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6CFE9"/>
    <w:p w14:paraId="2E980348"/>
    <w:p w14:paraId="1049FD2B">
      <w:pPr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水务公司公开职责分工明细表</w:t>
      </w:r>
    </w:p>
    <w:p w14:paraId="2EF5209A"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tbl>
      <w:tblPr>
        <w:tblStyle w:val="4"/>
        <w:tblW w:w="1464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58"/>
        <w:gridCol w:w="3635"/>
        <w:gridCol w:w="3135"/>
        <w:gridCol w:w="1140"/>
        <w:gridCol w:w="2025"/>
        <w:gridCol w:w="2445"/>
      </w:tblGrid>
      <w:tr w14:paraId="426D3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公开领域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公开事项</w:t>
            </w:r>
          </w:p>
          <w:p w14:paraId="250B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公开内容 （要素）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责任部室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公示要求</w:t>
            </w:r>
          </w:p>
        </w:tc>
      </w:tr>
      <w:tr w14:paraId="7D8C2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7B39">
            <w:pPr>
              <w:jc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52818">
            <w:pPr>
              <w:jc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0818">
            <w:pPr>
              <w:jc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951B">
            <w:pPr>
              <w:jc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4C7E">
            <w:pPr>
              <w:jc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D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9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79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E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单位信息公开</w:t>
            </w: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7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信息公开清单目录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F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编制并发布本单位信息主动公开基本目录</w:t>
            </w:r>
          </w:p>
        </w:tc>
        <w:tc>
          <w:tcPr>
            <w:tcW w:w="3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6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《供水、供气、供热等公共企事业单位信息公开实施办法》(建城规〔2021〕4号）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5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企业网站、微信公众号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4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17CF9">
            <w:pPr>
              <w:ind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有变动实时提报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（1个工作日内更新公示）</w:t>
            </w:r>
          </w:p>
        </w:tc>
      </w:tr>
      <w:tr w14:paraId="785FF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4E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8D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F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明确本单位主动公开信息内容及时限要求，并根据实际情况动态调整</w:t>
            </w:r>
          </w:p>
        </w:tc>
        <w:tc>
          <w:tcPr>
            <w:tcW w:w="3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9D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76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E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C2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有变动实时提报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（1个工作日内更新公示）</w:t>
            </w:r>
          </w:p>
        </w:tc>
      </w:tr>
      <w:tr w14:paraId="6EC6C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88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单位概况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C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单位性质、规模、经营范围、注册资本、办公地址、营业场所、联系方式、相关服务等信息</w:t>
            </w:r>
          </w:p>
        </w:tc>
        <w:tc>
          <w:tcPr>
            <w:tcW w:w="3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BC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E5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F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保障部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C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有变动实时提报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（1个工作日内更新公示）</w:t>
            </w:r>
          </w:p>
        </w:tc>
      </w:tr>
      <w:tr w14:paraId="5C675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6E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D7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B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单位领导姓名、组织机构设置及职能等</w:t>
            </w:r>
          </w:p>
        </w:tc>
        <w:tc>
          <w:tcPr>
            <w:tcW w:w="3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B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E6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2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保障部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4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有变动实时提报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（1个工作日内更新公示）</w:t>
            </w:r>
          </w:p>
        </w:tc>
      </w:tr>
      <w:tr w14:paraId="6B7E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1F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A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舒兰市城区供水价格执行标准</w:t>
            </w:r>
          </w:p>
        </w:tc>
        <w:tc>
          <w:tcPr>
            <w:tcW w:w="3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6938F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城镇供水定价成本监审办法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》</w:t>
            </w:r>
          </w:p>
          <w:p w14:paraId="1B69DD8D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舒发改字【2016】5号《关于舒兰市城区自来水价格的通知》</w:t>
            </w:r>
          </w:p>
          <w:p w14:paraId="66870DC5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舒发改字【2017】15号《关于调整我市污水处理费收费标准等有关问题的通知》</w:t>
            </w:r>
          </w:p>
          <w:p w14:paraId="2E26BF42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舒发改字【2018】69号《关于明确我市供水价格分类的通知》</w:t>
            </w:r>
          </w:p>
          <w:p w14:paraId="6B660CB4"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吉发改价格联【2022】497号《关于明确游泳馆用水按照非居民用水价格标准执行的通知》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72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C98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、营销部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AF8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有变动实时提报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（1个工作日内更新公示）</w:t>
            </w:r>
          </w:p>
        </w:tc>
      </w:tr>
      <w:tr w14:paraId="5BC14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ED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1" w:colLast="6"/>
          </w:p>
        </w:tc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D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4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申请、过户、销户等服务项目办事指南</w:t>
            </w:r>
          </w:p>
        </w:tc>
        <w:tc>
          <w:tcPr>
            <w:tcW w:w="3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4A5B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住房和城乡建设部《供水、燃气、供热等公共企事业单位信息公开实施办法》（建城规[2021] 4号）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</w:p>
          <w:p w14:paraId="43779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3F81ECDC">
            <w:pPr>
              <w:numPr>
                <w:ilvl w:val="-1"/>
                <w:numId w:val="0"/>
              </w:num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 w14:paraId="76B5C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C7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3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营销部服务部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D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有变动实时提报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（1个工作日内更新公示）</w:t>
            </w:r>
          </w:p>
        </w:tc>
      </w:tr>
      <w:tr w14:paraId="5C15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F8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16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3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供水报装办理流程、指南等内容公示</w:t>
            </w:r>
          </w:p>
        </w:tc>
        <w:tc>
          <w:tcPr>
            <w:tcW w:w="3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2A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36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AEAC">
            <w:pPr>
              <w:keepNext w:val="0"/>
              <w:keepLines w:val="0"/>
              <w:widowControl/>
              <w:suppressLineNumbers w:val="0"/>
              <w:tabs>
                <w:tab w:val="center" w:pos="964"/>
                <w:tab w:val="right" w:pos="1809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技术部、服务大厅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F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有变动实时提报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（1个工作日内更新公示）</w:t>
            </w:r>
          </w:p>
        </w:tc>
      </w:tr>
      <w:tr w14:paraId="200A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63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29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6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C0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22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D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C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有变动实时提报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（1个工作日内更新公示）</w:t>
            </w:r>
          </w:p>
        </w:tc>
      </w:tr>
      <w:tr w14:paraId="68AA3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DA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70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5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缴费、维修及相关服务办理程序、线上线下办理渠道、时限、服务</w:t>
            </w:r>
          </w:p>
          <w:p w14:paraId="0A348F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标准、服务承诺和便民措施</w:t>
            </w:r>
          </w:p>
        </w:tc>
        <w:tc>
          <w:tcPr>
            <w:tcW w:w="3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5D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E3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7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调度中心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3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有变动实时提报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（1个工作日内更新公示）</w:t>
            </w:r>
          </w:p>
        </w:tc>
      </w:tr>
      <w:tr w14:paraId="074EB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E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71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0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计划类施工停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及恢复供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3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FD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BB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2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0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实时公示，提前48小时</w:t>
            </w:r>
          </w:p>
        </w:tc>
      </w:tr>
      <w:tr w14:paraId="5ED42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26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5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8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舒兰市疾控中心每月水质检测报告</w:t>
            </w:r>
          </w:p>
        </w:tc>
        <w:tc>
          <w:tcPr>
            <w:tcW w:w="3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5FA33"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住房和城乡建设部《供水、燃气、供热等公共企事业单位信息公开实施办法》（建城规[2021] 4号）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</w:p>
          <w:p w14:paraId="3A84B69A"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《吉林市城市供水管理条例》</w:t>
            </w:r>
          </w:p>
          <w:p w14:paraId="2C00DC4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69D12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8A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7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每月25日前提报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（1个工作日内更新公示）</w:t>
            </w:r>
          </w:p>
        </w:tc>
      </w:tr>
      <w:tr w14:paraId="69FEC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03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1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紧急停水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1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发送紧急停水事故通知</w:t>
            </w:r>
          </w:p>
        </w:tc>
        <w:tc>
          <w:tcPr>
            <w:tcW w:w="3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3A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5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4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调度中心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5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实时公示</w:t>
            </w:r>
          </w:p>
        </w:tc>
      </w:tr>
      <w:tr w14:paraId="0E93D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25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6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咨询投诉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1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咨询服务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、投诉电话</w:t>
            </w:r>
          </w:p>
        </w:tc>
        <w:tc>
          <w:tcPr>
            <w:tcW w:w="3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6A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6E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3E3E5">
            <w:pPr>
              <w:keepNext w:val="0"/>
              <w:keepLines w:val="0"/>
              <w:widowControl/>
              <w:suppressLineNumbers w:val="0"/>
              <w:ind w:firstLine="1760" w:firstLineChars="8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调度中心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3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有变动实时提报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（1个工作日内更新公示）</w:t>
            </w:r>
          </w:p>
        </w:tc>
      </w:tr>
      <w:bookmarkEnd w:id="0"/>
    </w:tbl>
    <w:p w14:paraId="7E56EB08">
      <w:pPr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tblpX="79" w:tblpY="-131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</w:tblGrid>
      <w:tr w14:paraId="2186A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70" w:type="dxa"/>
          </w:tcPr>
          <w:p w14:paraId="5BC3E83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DFB137A">
      <w:pPr>
        <w:rPr>
          <w:rFonts w:hint="default"/>
          <w:lang w:val="en-US" w:eastAsia="zh-CN"/>
        </w:rPr>
      </w:pPr>
    </w:p>
    <w:p w14:paraId="1AB32218"/>
    <w:sectPr>
      <w:pgSz w:w="16838" w:h="11909" w:orient="landscape"/>
      <w:pgMar w:top="1134" w:right="1134" w:bottom="1134" w:left="1134" w:header="0" w:footer="3" w:gutter="0"/>
      <w:cols w:space="720" w:num="1"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兰米正黑体">
    <w:altName w:val="黑体"/>
    <w:panose1 w:val="02000503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940F4"/>
    <w:multiLevelType w:val="singleLevel"/>
    <w:tmpl w:val="B76940F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C06F7FB"/>
    <w:multiLevelType w:val="singleLevel"/>
    <w:tmpl w:val="7C06F7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ZTg0ZTI4Y2FlMmJmN2ZiZDI3MjIxNWM2YTkyYzYifQ=="/>
  </w:docVars>
  <w:rsids>
    <w:rsidRoot w:val="257979C9"/>
    <w:rsid w:val="025853CA"/>
    <w:rsid w:val="1E335756"/>
    <w:rsid w:val="257979C9"/>
    <w:rsid w:val="6B87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928</Characters>
  <Lines>0</Lines>
  <Paragraphs>0</Paragraphs>
  <TotalTime>38</TotalTime>
  <ScaleCrop>false</ScaleCrop>
  <LinksUpToDate>false</LinksUpToDate>
  <CharactersWithSpaces>933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2023-05-26T08:19:00Z</dcterms:created>
  <dc:creator>宗帆1</dc:creator>
  <cp:lastModifiedBy>~薇~</cp:lastModifiedBy>
  <cp:lastPrinted>2024-09-27T06:21:00Z</cp:lastPrinted>
  <dcterms:modified xsi:type="dcterms:W3CDTF">2024-09-27T06:28:04Z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E5AD43FAB7CA4349AEA0489B5C564D4D_13</vt:lpwstr>
  </property>
</Properties>
</file>