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0B3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eastAsia="zh-CN"/>
        </w:rPr>
        <w:t>附件</w:t>
      </w:r>
      <w:r>
        <w:rPr>
          <w:rFonts w:hint="eastAsia" w:ascii="仿宋_GB2312" w:hAnsi="仿宋_GB2312" w:cs="仿宋_GB2312"/>
          <w:sz w:val="28"/>
          <w:szCs w:val="28"/>
          <w:lang w:val="en-US" w:eastAsia="zh-CN"/>
        </w:rPr>
        <w:t>1</w:t>
      </w:r>
    </w:p>
    <w:p w14:paraId="35EBCC6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舒兰市</w:t>
      </w:r>
      <w:r>
        <w:rPr>
          <w:rFonts w:hint="eastAsia" w:ascii="方正小标宋简体" w:hAnsi="方正小标宋简体" w:eastAsia="方正小标宋简体" w:cs="方正小标宋简体"/>
          <w:sz w:val="44"/>
          <w:szCs w:val="44"/>
        </w:rPr>
        <w:t>企业职工录用</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一件事</w:t>
      </w:r>
      <w:r>
        <w:rPr>
          <w:rFonts w:hint="eastAsia" w:ascii="方正小标宋简体" w:hAnsi="方正小标宋简体" w:eastAsia="方正小标宋简体" w:cs="方正小标宋简体"/>
          <w:sz w:val="44"/>
          <w:szCs w:val="44"/>
          <w:lang w:eastAsia="zh-CN"/>
        </w:rPr>
        <w:t>”及</w:t>
      </w:r>
    </w:p>
    <w:p w14:paraId="66FBB96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lang w:eastAsia="zh-CN"/>
        </w:rPr>
      </w:pPr>
      <w:r>
        <w:rPr>
          <w:rFonts w:hint="eastAsia" w:ascii="方正小标宋简体" w:hAnsi="方正小标宋简体" w:eastAsia="方正小标宋简体" w:cs="方正小标宋简体"/>
          <w:sz w:val="44"/>
          <w:szCs w:val="44"/>
          <w:lang w:eastAsia="zh-CN"/>
        </w:rPr>
        <w:t>失业</w:t>
      </w:r>
      <w:r>
        <w:rPr>
          <w:rFonts w:hint="eastAsia" w:ascii="方正小标宋简体" w:hAnsi="方正小标宋简体" w:eastAsia="方正小标宋简体" w:cs="方正小标宋简体"/>
          <w:sz w:val="44"/>
          <w:szCs w:val="44"/>
        </w:rPr>
        <w:t>“一件事”工作方案</w:t>
      </w:r>
    </w:p>
    <w:p w14:paraId="003559DC">
      <w:pPr>
        <w:rPr>
          <w:rFonts w:hint="eastAsia"/>
          <w:lang w:eastAsia="zh-CN"/>
        </w:rPr>
      </w:pPr>
    </w:p>
    <w:p w14:paraId="6B347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 w:hAnsi="仿宋" w:eastAsia="仿宋" w:cs="仿宋"/>
          <w:sz w:val="32"/>
          <w:szCs w:val="32"/>
          <w:lang w:eastAsia="zh-CN"/>
        </w:rPr>
        <w:t>按照</w:t>
      </w:r>
      <w:r>
        <w:rPr>
          <w:rFonts w:hint="eastAsia" w:ascii="仿宋" w:hAnsi="仿宋" w:eastAsia="仿宋" w:cs="仿宋"/>
          <w:sz w:val="32"/>
          <w:szCs w:val="32"/>
        </w:rPr>
        <w:t>《国务院关于进一步优化政务服务提升行政效能推动“高效办成一件事”的指导意见》</w:t>
      </w:r>
      <w:r>
        <w:rPr>
          <w:rFonts w:hint="eastAsia" w:ascii="仿宋_GB2312" w:hAnsi="仿宋_GB2312" w:eastAsia="仿宋_GB2312" w:cs="仿宋_GB2312"/>
          <w:snapToGrid/>
          <w:kern w:val="2"/>
          <w:sz w:val="32"/>
          <w:szCs w:val="32"/>
          <w:lang w:val="en-US" w:eastAsia="zh-CN" w:bidi="ar-SA"/>
        </w:rPr>
        <w:t>（国发〔2024〕3 号）</w:t>
      </w:r>
      <w:r>
        <w:rPr>
          <w:rFonts w:hint="eastAsia" w:ascii="仿宋" w:hAnsi="仿宋" w:eastAsia="仿宋" w:cs="仿宋"/>
          <w:sz w:val="32"/>
          <w:szCs w:val="32"/>
          <w:lang w:eastAsia="zh-CN"/>
        </w:rPr>
        <w:t>要求及省、吉林市工作部署，</w:t>
      </w:r>
      <w:r>
        <w:rPr>
          <w:rFonts w:hint="eastAsia" w:ascii="仿宋" w:hAnsi="仿宋" w:eastAsia="仿宋" w:cs="仿宋"/>
          <w:sz w:val="32"/>
          <w:szCs w:val="32"/>
        </w:rPr>
        <w:t>为进一步优化政务服务、提升行政效能，</w:t>
      </w:r>
      <w:r>
        <w:rPr>
          <w:rFonts w:hint="eastAsia" w:ascii="仿宋" w:hAnsi="仿宋" w:eastAsia="仿宋" w:cs="仿宋"/>
          <w:sz w:val="32"/>
          <w:szCs w:val="32"/>
          <w:lang w:eastAsia="zh-CN"/>
        </w:rPr>
        <w:t>实现我市企业职工录用“一件事”及失业“一件事”高效办理，</w:t>
      </w:r>
      <w:r>
        <w:rPr>
          <w:rFonts w:hint="eastAsia" w:ascii="仿宋" w:hAnsi="仿宋" w:eastAsia="仿宋" w:cs="仿宋"/>
          <w:sz w:val="32"/>
          <w:szCs w:val="32"/>
        </w:rPr>
        <w:t>结合</w:t>
      </w:r>
      <w:r>
        <w:rPr>
          <w:rFonts w:hint="eastAsia" w:ascii="仿宋" w:hAnsi="仿宋" w:eastAsia="仿宋" w:cs="仿宋"/>
          <w:sz w:val="32"/>
          <w:szCs w:val="32"/>
          <w:lang w:eastAsia="zh-CN"/>
        </w:rPr>
        <w:t>我</w:t>
      </w:r>
      <w:r>
        <w:rPr>
          <w:rFonts w:hint="eastAsia" w:ascii="仿宋" w:hAnsi="仿宋" w:eastAsia="仿宋" w:cs="仿宋"/>
          <w:sz w:val="32"/>
          <w:szCs w:val="32"/>
        </w:rPr>
        <w:t>市实际，制定本方案。</w:t>
      </w:r>
    </w:p>
    <w:p w14:paraId="4E77825C">
      <w:pPr>
        <w:keepNext w:val="0"/>
        <w:keepLines w:val="0"/>
        <w:pageBreakBefore w:val="0"/>
        <w:widowControl w:val="0"/>
        <w:kinsoku/>
        <w:wordWrap/>
        <w:overflowPunct/>
        <w:topLinePunct w:val="0"/>
        <w:autoSpaceDE/>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一、指导思想</w:t>
      </w:r>
      <w:r>
        <w:rPr>
          <w:rFonts w:hint="eastAsia" w:ascii="黑体" w:hAnsi="黑体" w:eastAsia="黑体" w:cs="黑体"/>
          <w:sz w:val="32"/>
          <w:szCs w:val="32"/>
          <w:lang w:val="en-US" w:eastAsia="zh-CN"/>
        </w:rPr>
        <w:t xml:space="preserve"> </w:t>
      </w:r>
    </w:p>
    <w:p w14:paraId="7AA158FC">
      <w:pPr>
        <w:keepNext w:val="0"/>
        <w:keepLines w:val="0"/>
        <w:pageBreakBefore w:val="0"/>
        <w:widowControl w:val="0"/>
        <w:kinsoku/>
        <w:wordWrap/>
        <w:overflowPunct/>
        <w:topLinePunct w:val="0"/>
        <w:autoSpaceDE/>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把“高效办成一件事”作为优化政务服务、提升行政效能的重要抓手，加强整体设计，推动模式创新，促进线上线下融合发展，实现办事方式多元化、办事流程最优化、办事材料最简化、办事成本最小化，</w:t>
      </w:r>
      <w:r>
        <w:rPr>
          <w:rFonts w:hint="eastAsia" w:ascii="仿宋" w:hAnsi="仿宋" w:eastAsia="仿宋" w:cs="仿宋"/>
          <w:sz w:val="32"/>
          <w:szCs w:val="32"/>
          <w:lang w:eastAsia="zh-CN"/>
        </w:rPr>
        <w:t>高效办成企业职工录用“一件事”及失业“一件事”</w:t>
      </w:r>
      <w:r>
        <w:rPr>
          <w:rFonts w:hint="eastAsia" w:ascii="仿宋" w:hAnsi="仿宋" w:eastAsia="仿宋" w:cs="仿宋"/>
          <w:sz w:val="32"/>
          <w:szCs w:val="32"/>
        </w:rPr>
        <w:t>，大幅提升企业和群众办事满意度、获得感。</w:t>
      </w:r>
    </w:p>
    <w:p w14:paraId="16DDBCB8">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14:paraId="2A1947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cs="仿宋_GB2312"/>
          <w:snapToGrid/>
          <w:kern w:val="2"/>
          <w:sz w:val="32"/>
          <w:szCs w:val="32"/>
          <w:lang w:val="en-US" w:eastAsia="zh-CN" w:bidi="ar-SA"/>
        </w:rPr>
        <w:t>针</w:t>
      </w:r>
      <w:r>
        <w:rPr>
          <w:rFonts w:hint="eastAsia" w:ascii="仿宋_GB2312" w:hAnsi="仿宋_GB2312" w:eastAsia="仿宋_GB2312" w:cs="仿宋_GB2312"/>
          <w:snapToGrid/>
          <w:kern w:val="2"/>
          <w:sz w:val="32"/>
          <w:szCs w:val="32"/>
          <w:lang w:val="en-US" w:eastAsia="zh-CN" w:bidi="ar-SA"/>
        </w:rPr>
        <w:t>对涉及事项，</w:t>
      </w:r>
      <w:r>
        <w:rPr>
          <w:rFonts w:hint="eastAsia" w:ascii="仿宋_GB2312" w:hAnsi="仿宋_GB2312" w:eastAsia="仿宋_GB2312" w:cs="仿宋_GB2312"/>
          <w:sz w:val="32"/>
          <w:szCs w:val="32"/>
        </w:rPr>
        <w:t>按照“坚持需求导向、锚定重点短板、注重改革创新、突出成果实效、强化主体责任”的工作原则，</w:t>
      </w:r>
      <w:r>
        <w:rPr>
          <w:rFonts w:hint="eastAsia" w:ascii="仿宋_GB2312" w:hAnsi="仿宋_GB2312" w:eastAsia="仿宋_GB2312" w:cs="仿宋_GB2312"/>
          <w:snapToGrid/>
          <w:kern w:val="2"/>
          <w:sz w:val="32"/>
          <w:szCs w:val="32"/>
          <w:lang w:val="en-US" w:eastAsia="zh-CN" w:bidi="ar-SA"/>
        </w:rPr>
        <w:t>明确设定依据、受理条件、申请材料、审批流程、办理时限等要素，</w:t>
      </w:r>
      <w:r>
        <w:rPr>
          <w:rFonts w:hint="eastAsia" w:ascii="仿宋_GB2312" w:hAnsi="仿宋_GB2312" w:cs="仿宋_GB2312"/>
          <w:snapToGrid/>
          <w:kern w:val="2"/>
          <w:sz w:val="32"/>
          <w:szCs w:val="32"/>
          <w:lang w:val="en-US" w:eastAsia="zh-CN" w:bidi="ar-SA"/>
        </w:rPr>
        <w:t>优化</w:t>
      </w:r>
      <w:r>
        <w:rPr>
          <w:rFonts w:hint="eastAsia" w:ascii="仿宋_GB2312" w:hAnsi="仿宋_GB2312" w:eastAsia="仿宋_GB2312" w:cs="仿宋_GB2312"/>
          <w:snapToGrid/>
          <w:kern w:val="2"/>
          <w:sz w:val="32"/>
          <w:szCs w:val="32"/>
          <w:lang w:val="en-US" w:eastAsia="zh-CN" w:bidi="ar-SA"/>
        </w:rPr>
        <w:t>企业职工录用“一件事”</w:t>
      </w:r>
      <w:r>
        <w:rPr>
          <w:rFonts w:hint="eastAsia" w:ascii="仿宋_GB2312" w:hAnsi="仿宋_GB2312" w:cs="仿宋_GB2312"/>
          <w:snapToGrid/>
          <w:kern w:val="2"/>
          <w:sz w:val="32"/>
          <w:szCs w:val="32"/>
          <w:lang w:val="en-US" w:eastAsia="zh-CN" w:bidi="ar-SA"/>
        </w:rPr>
        <w:t>及失业“一件事”办</w:t>
      </w:r>
      <w:bookmarkStart w:id="0" w:name="_GoBack"/>
      <w:bookmarkEnd w:id="0"/>
      <w:r>
        <w:rPr>
          <w:rFonts w:hint="eastAsia" w:ascii="仿宋_GB2312" w:hAnsi="仿宋_GB2312" w:cs="仿宋_GB2312"/>
          <w:snapToGrid/>
          <w:kern w:val="2"/>
          <w:sz w:val="32"/>
          <w:szCs w:val="32"/>
          <w:lang w:val="en-US" w:eastAsia="zh-CN" w:bidi="ar-SA"/>
        </w:rPr>
        <w:t>理</w:t>
      </w:r>
      <w:r>
        <w:rPr>
          <w:rFonts w:hint="eastAsia" w:ascii="仿宋_GB2312" w:hAnsi="仿宋_GB2312" w:eastAsia="仿宋_GB2312" w:cs="仿宋_GB2312"/>
          <w:snapToGrid/>
          <w:kern w:val="2"/>
          <w:sz w:val="32"/>
          <w:szCs w:val="32"/>
          <w:lang w:val="en-US" w:eastAsia="zh-CN" w:bidi="ar-SA"/>
        </w:rPr>
        <w:t>流程、梳理申请材料、压缩审批时限至当日可办。围绕业务部门，共同梳理办事流程、申请材料、办事指南等，依托我市政务服务中心，实现一窗受理、多部门线下联办、限时办结、办理结果统一反馈、一窗领取。</w:t>
      </w:r>
    </w:p>
    <w:p w14:paraId="635F83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三、职责分工</w:t>
      </w:r>
    </w:p>
    <w:p w14:paraId="328CF2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napToGrid/>
          <w:kern w:val="2"/>
          <w:sz w:val="32"/>
          <w:szCs w:val="32"/>
          <w:lang w:val="en-US" w:eastAsia="zh-CN" w:bidi="ar-SA"/>
        </w:rPr>
      </w:pPr>
      <w:r>
        <w:rPr>
          <w:rFonts w:hint="eastAsia" w:ascii="仿宋_GB2312" w:hAnsi="仿宋_GB2312" w:cs="仿宋_GB2312"/>
          <w:snapToGrid/>
          <w:kern w:val="2"/>
          <w:sz w:val="32"/>
          <w:szCs w:val="32"/>
          <w:lang w:val="en-US" w:eastAsia="zh-CN" w:bidi="ar-SA"/>
        </w:rPr>
        <w:t>市人社局：负责企业新入职员工的劳动合同备案，以及失业人员的失业登记与职业介绍工作。</w:t>
      </w:r>
    </w:p>
    <w:p w14:paraId="4108D8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napToGrid/>
          <w:kern w:val="2"/>
          <w:sz w:val="32"/>
          <w:szCs w:val="32"/>
          <w:lang w:val="en-US" w:eastAsia="zh-CN" w:bidi="ar-SA"/>
        </w:rPr>
      </w:pPr>
      <w:r>
        <w:rPr>
          <w:rFonts w:hint="eastAsia" w:ascii="仿宋_GB2312" w:hAnsi="仿宋_GB2312" w:cs="仿宋_GB2312"/>
          <w:snapToGrid/>
          <w:kern w:val="2"/>
          <w:sz w:val="32"/>
          <w:szCs w:val="32"/>
          <w:lang w:val="en-US" w:eastAsia="zh-CN" w:bidi="ar-SA"/>
        </w:rPr>
        <w:t>市医保局：负责企业新入职员工的医保参保登记工作。</w:t>
      </w:r>
    </w:p>
    <w:p w14:paraId="297BCB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napToGrid/>
          <w:kern w:val="2"/>
          <w:sz w:val="32"/>
          <w:szCs w:val="32"/>
          <w:lang w:val="en-US" w:eastAsia="zh-CN" w:bidi="ar-SA"/>
        </w:rPr>
      </w:pPr>
      <w:r>
        <w:rPr>
          <w:rFonts w:hint="eastAsia" w:ascii="仿宋_GB2312" w:hAnsi="仿宋_GB2312" w:cs="仿宋_GB2312"/>
          <w:snapToGrid/>
          <w:kern w:val="2"/>
          <w:sz w:val="32"/>
          <w:szCs w:val="32"/>
          <w:lang w:val="en-US" w:eastAsia="zh-CN" w:bidi="ar-SA"/>
        </w:rPr>
        <w:t>市社保局：负责企业新入职员工的社保参保登记，以及失业人员的失业保险金申领工作。</w:t>
      </w:r>
    </w:p>
    <w:p w14:paraId="247B1D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napToGrid/>
          <w:kern w:val="2"/>
          <w:sz w:val="32"/>
          <w:szCs w:val="32"/>
          <w:lang w:val="en-US" w:eastAsia="zh-CN" w:bidi="ar-SA"/>
        </w:rPr>
      </w:pPr>
      <w:r>
        <w:rPr>
          <w:rFonts w:hint="eastAsia" w:ascii="仿宋_GB2312" w:hAnsi="仿宋_GB2312" w:cs="仿宋_GB2312"/>
          <w:snapToGrid/>
          <w:kern w:val="2"/>
          <w:sz w:val="32"/>
          <w:szCs w:val="32"/>
          <w:lang w:val="en-US" w:eastAsia="zh-CN" w:bidi="ar-SA"/>
        </w:rPr>
        <w:t>市住房公积金：负责企业新入职员工的个人公积金账户设立工作。</w:t>
      </w:r>
    </w:p>
    <w:p w14:paraId="08C631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napToGrid/>
          <w:kern w:val="2"/>
          <w:sz w:val="32"/>
          <w:szCs w:val="32"/>
          <w:lang w:val="en-US" w:eastAsia="zh-CN" w:bidi="ar-SA"/>
        </w:rPr>
      </w:pPr>
      <w:r>
        <w:rPr>
          <w:rFonts w:hint="eastAsia" w:ascii="黑体" w:hAnsi="黑体" w:eastAsia="黑体" w:cs="黑体"/>
          <w:snapToGrid/>
          <w:kern w:val="2"/>
          <w:sz w:val="32"/>
          <w:szCs w:val="32"/>
          <w:lang w:val="en-US" w:eastAsia="zh-CN" w:bidi="ar-SA"/>
        </w:rPr>
        <w:t>四、实施方式</w:t>
      </w:r>
    </w:p>
    <w:p w14:paraId="1C17B0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（一）</w:t>
      </w:r>
      <w:r>
        <w:rPr>
          <w:rFonts w:hint="eastAsia" w:ascii="楷体_GB2312" w:hAnsi="楷体_GB2312" w:eastAsia="楷体_GB2312" w:cs="楷体_GB2312"/>
          <w:sz w:val="32"/>
          <w:szCs w:val="32"/>
          <w:lang w:eastAsia="zh-CN"/>
        </w:rPr>
        <w:t>企业职工录用“一件事”</w:t>
      </w:r>
    </w:p>
    <w:p w14:paraId="0F223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napToGrid/>
          <w:kern w:val="2"/>
          <w:sz w:val="32"/>
          <w:szCs w:val="32"/>
          <w:lang w:val="en-US" w:eastAsia="zh-CN" w:bidi="ar-SA"/>
        </w:rPr>
      </w:pPr>
      <w:r>
        <w:rPr>
          <w:rFonts w:hint="eastAsia" w:ascii="仿宋_GB2312" w:hAnsi="仿宋_GB2312" w:cs="仿宋_GB2312"/>
          <w:snapToGrid/>
          <w:kern w:val="2"/>
          <w:sz w:val="32"/>
          <w:szCs w:val="32"/>
          <w:lang w:val="en-US" w:eastAsia="zh-CN" w:bidi="ar-SA"/>
        </w:rPr>
        <w:t>依托舒兰市政务服务中心，通过大厅四楼人社窗口受理，一次告知全部申请材料，办理企业职工劳动合同备案。线上通过吉林省社会保险多险合一经办平台办理企业职工社保参保登记、通过吉林省医疗保障信息平台办理企业职工医保参保登记、通过吉林市住房公积金管理系统办理企业职工个人公积金账户设立工作，线下也可通过大厅各职能部门工作人员进行指导操作。</w:t>
      </w:r>
    </w:p>
    <w:p w14:paraId="22298D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（二）</w:t>
      </w:r>
      <w:r>
        <w:rPr>
          <w:rFonts w:hint="eastAsia" w:ascii="楷体_GB2312" w:hAnsi="楷体_GB2312" w:eastAsia="楷体_GB2312" w:cs="楷体_GB2312"/>
          <w:sz w:val="32"/>
          <w:szCs w:val="32"/>
          <w:lang w:eastAsia="zh-CN"/>
        </w:rPr>
        <w:t>失业“一件事”</w:t>
      </w:r>
    </w:p>
    <w:p w14:paraId="0F3CF7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napToGrid/>
          <w:kern w:val="2"/>
          <w:sz w:val="32"/>
          <w:szCs w:val="32"/>
          <w:lang w:val="en-US" w:eastAsia="zh-CN" w:bidi="ar-SA"/>
        </w:rPr>
      </w:pPr>
      <w:r>
        <w:rPr>
          <w:rFonts w:hint="eastAsia" w:ascii="仿宋_GB2312" w:hAnsi="仿宋_GB2312" w:cs="仿宋_GB2312"/>
          <w:snapToGrid/>
          <w:kern w:val="2"/>
          <w:sz w:val="32"/>
          <w:szCs w:val="32"/>
          <w:lang w:val="en-US" w:eastAsia="zh-CN" w:bidi="ar-SA"/>
        </w:rPr>
        <w:t>依托舒兰市政务服务中心，通过大厅四楼人社窗口受理，一次告知全部申请材料，办理失业人员与职业介绍。线上通过吉林省社会保险多险合一经办平台办理失业保险金申领，线下也可通过大厅四楼社保窗口进行办理。</w:t>
      </w:r>
    </w:p>
    <w:p w14:paraId="51F03042">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14:paraId="1DED9CE7">
      <w:pPr>
        <w:keepNext w:val="0"/>
        <w:keepLines w:val="0"/>
        <w:pageBreakBefore w:val="0"/>
        <w:widowControl w:val="0"/>
        <w:kinsoku/>
        <w:wordWrap/>
        <w:overflowPunct/>
        <w:topLinePunct w:val="0"/>
        <w:autoSpaceDE/>
        <w:bidi w:val="0"/>
        <w:adjustRightInd/>
        <w:snapToGrid/>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（一）加强组织领导。</w:t>
      </w:r>
      <w:r>
        <w:rPr>
          <w:rFonts w:hint="eastAsia" w:ascii="仿宋_GB2312" w:hAnsi="仿宋_GB2312" w:eastAsia="仿宋_GB2312" w:cs="仿宋_GB2312"/>
          <w:snapToGrid/>
          <w:color w:val="auto"/>
          <w:kern w:val="2"/>
          <w:sz w:val="32"/>
          <w:szCs w:val="32"/>
          <w:lang w:val="en-US" w:eastAsia="zh-CN" w:bidi="ar-SA"/>
        </w:rPr>
        <w:t>以市人社局为牵头部门，市社保局、市医保局、市住房公积金为配合部门，</w:t>
      </w:r>
      <w:r>
        <w:rPr>
          <w:rFonts w:hint="eastAsia" w:ascii="仿宋" w:hAnsi="仿宋" w:eastAsia="仿宋" w:cs="仿宋"/>
          <w:sz w:val="32"/>
          <w:szCs w:val="32"/>
        </w:rPr>
        <w:t>定期沟通协调</w:t>
      </w:r>
      <w:r>
        <w:rPr>
          <w:rFonts w:hint="eastAsia" w:ascii="仿宋" w:hAnsi="仿宋" w:eastAsia="仿宋" w:cs="仿宋"/>
          <w:sz w:val="32"/>
          <w:szCs w:val="32"/>
          <w:lang w:eastAsia="zh-CN"/>
        </w:rPr>
        <w:t>，</w:t>
      </w:r>
      <w:r>
        <w:rPr>
          <w:rFonts w:hint="eastAsia" w:ascii="仿宋_GB2312" w:hAnsi="仿宋_GB2312" w:eastAsia="仿宋_GB2312" w:cs="仿宋_GB2312"/>
          <w:snapToGrid/>
          <w:color w:val="auto"/>
          <w:kern w:val="2"/>
          <w:sz w:val="32"/>
          <w:szCs w:val="32"/>
          <w:lang w:val="en-US" w:eastAsia="zh-CN" w:bidi="ar-SA"/>
        </w:rPr>
        <w:t>加强组织领导，明确职责分工，</w:t>
      </w:r>
      <w:r>
        <w:rPr>
          <w:rFonts w:hint="eastAsia" w:ascii="仿宋" w:hAnsi="仿宋" w:eastAsia="仿宋" w:cs="仿宋"/>
          <w:sz w:val="32"/>
          <w:szCs w:val="32"/>
        </w:rPr>
        <w:t>做好工作进度调度工作，确保</w:t>
      </w:r>
      <w:r>
        <w:rPr>
          <w:rFonts w:hint="eastAsia" w:ascii="仿宋" w:hAnsi="仿宋" w:eastAsia="仿宋" w:cs="仿宋"/>
          <w:sz w:val="32"/>
          <w:szCs w:val="32"/>
          <w:lang w:eastAsia="zh-CN"/>
        </w:rPr>
        <w:t>失业</w:t>
      </w:r>
      <w:r>
        <w:rPr>
          <w:rFonts w:hint="eastAsia" w:ascii="仿宋" w:hAnsi="仿宋" w:eastAsia="仿宋" w:cs="仿宋"/>
          <w:sz w:val="32"/>
          <w:szCs w:val="32"/>
        </w:rPr>
        <w:t>“一件事”工作扎实推进，顺利运行。</w:t>
      </w:r>
    </w:p>
    <w:p w14:paraId="7E6D0158">
      <w:pPr>
        <w:keepNext w:val="0"/>
        <w:keepLines w:val="0"/>
        <w:pageBreakBefore w:val="0"/>
        <w:widowControl w:val="0"/>
        <w:pBdr>
          <w:bottom w:val="none" w:color="auto" w:sz="0" w:space="20"/>
          <w:right w:val="none" w:color="auto" w:sz="0" w:space="2"/>
        </w:pBdr>
        <w:kinsoku/>
        <w:wordWrap/>
        <w:overflowPunct/>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（二）注重宣传引导。</w:t>
      </w:r>
      <w:r>
        <w:rPr>
          <w:rFonts w:hint="eastAsia" w:ascii="仿宋_GB2312" w:hAnsi="仿宋_GB2312" w:eastAsia="仿宋_GB2312" w:cs="仿宋_GB2312"/>
          <w:snapToGrid/>
          <w:kern w:val="2"/>
          <w:sz w:val="32"/>
          <w:szCs w:val="32"/>
          <w:lang w:val="en-US" w:eastAsia="zh-CN" w:bidi="ar-SA"/>
        </w:rPr>
        <w:t>加强企业职工录用“一件事”</w:t>
      </w:r>
      <w:r>
        <w:rPr>
          <w:rFonts w:hint="eastAsia" w:ascii="仿宋_GB2312" w:hAnsi="仿宋_GB2312" w:cs="仿宋_GB2312"/>
          <w:snapToGrid/>
          <w:kern w:val="2"/>
          <w:sz w:val="32"/>
          <w:szCs w:val="32"/>
          <w:lang w:val="en-US" w:eastAsia="zh-CN" w:bidi="ar-SA"/>
        </w:rPr>
        <w:t>及</w:t>
      </w:r>
      <w:r>
        <w:rPr>
          <w:rFonts w:hint="eastAsia" w:ascii="仿宋_GB2312" w:hAnsi="仿宋_GB2312" w:eastAsia="仿宋_GB2312" w:cs="仿宋_GB2312"/>
          <w:snapToGrid/>
          <w:kern w:val="2"/>
          <w:sz w:val="32"/>
          <w:szCs w:val="32"/>
          <w:lang w:val="en-US" w:eastAsia="zh-CN" w:bidi="ar-SA"/>
        </w:rPr>
        <w:t>失业“一件事”</w:t>
      </w:r>
      <w:r>
        <w:rPr>
          <w:rFonts w:hint="eastAsia" w:ascii="仿宋_GB2312" w:hAnsi="仿宋_GB2312" w:cs="仿宋_GB2312"/>
          <w:snapToGrid/>
          <w:kern w:val="2"/>
          <w:sz w:val="32"/>
          <w:szCs w:val="32"/>
          <w:lang w:val="en-US" w:eastAsia="zh-CN" w:bidi="ar-SA"/>
        </w:rPr>
        <w:t>的</w:t>
      </w:r>
      <w:r>
        <w:rPr>
          <w:rFonts w:hint="eastAsia" w:ascii="仿宋_GB2312" w:hAnsi="仿宋_GB2312" w:eastAsia="仿宋_GB2312" w:cs="仿宋_GB2312"/>
          <w:snapToGrid/>
          <w:kern w:val="2"/>
          <w:sz w:val="32"/>
          <w:szCs w:val="32"/>
          <w:lang w:val="en-US" w:eastAsia="zh-CN" w:bidi="ar-SA"/>
        </w:rPr>
        <w:t>推广宣传和解读，利用政务服务窗口、门户网站、新媒体等进行广泛宣传，提高企业和群众知晓度。</w:t>
      </w:r>
    </w:p>
    <w:p w14:paraId="1DB94744">
      <w:pPr>
        <w:keepNext w:val="0"/>
        <w:keepLines w:val="0"/>
        <w:pageBreakBefore w:val="0"/>
        <w:widowControl w:val="0"/>
        <w:pBdr>
          <w:bottom w:val="none" w:color="auto" w:sz="0" w:space="20"/>
          <w:right w:val="none" w:color="auto" w:sz="0" w:space="2"/>
        </w:pBdr>
        <w:kinsoku/>
        <w:wordWrap/>
        <w:overflowPunct/>
        <w:topLinePunct w:val="0"/>
        <w:autoSpaceDE/>
        <w:autoSpaceDN w:val="0"/>
        <w:bidi w:val="0"/>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（三）及时总结推广。</w:t>
      </w:r>
      <w:r>
        <w:rPr>
          <w:rFonts w:hint="eastAsia" w:ascii="仿宋_GB2312" w:hAnsi="仿宋_GB2312" w:eastAsia="仿宋_GB2312" w:cs="仿宋_GB2312"/>
          <w:snapToGrid/>
          <w:color w:val="auto"/>
          <w:kern w:val="2"/>
          <w:sz w:val="32"/>
          <w:szCs w:val="32"/>
          <w:lang w:val="en-US" w:eastAsia="zh-CN" w:bidi="ar-SA"/>
        </w:rPr>
        <w:t>及时总结可复制可推广的经验做法，大胆探索，力争在更大范围、重点事项取得更大突破，实现“一地创新、多地复用”。</w:t>
      </w:r>
    </w:p>
    <w:p w14:paraId="27F5B843"/>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BA62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7FA3C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47FA3C7">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184B1"/>
    <w:multiLevelType w:val="multilevel"/>
    <w:tmpl w:val="0EF184B1"/>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YzQwNzA2NGRlN2JhYzQ0MDc3YjY1YmMwYjhmODgifQ=="/>
  </w:docVars>
  <w:rsids>
    <w:rsidRoot w:val="00000000"/>
    <w:rsid w:val="03F75E35"/>
    <w:rsid w:val="04362350"/>
    <w:rsid w:val="05380CC1"/>
    <w:rsid w:val="05DE36F7"/>
    <w:rsid w:val="072006F5"/>
    <w:rsid w:val="09C1335A"/>
    <w:rsid w:val="0EB577E3"/>
    <w:rsid w:val="0F794DF1"/>
    <w:rsid w:val="14D11CEB"/>
    <w:rsid w:val="165A3666"/>
    <w:rsid w:val="1853008C"/>
    <w:rsid w:val="1A853236"/>
    <w:rsid w:val="1E4D5526"/>
    <w:rsid w:val="238B4C82"/>
    <w:rsid w:val="252202D5"/>
    <w:rsid w:val="266206C6"/>
    <w:rsid w:val="27775997"/>
    <w:rsid w:val="2895488F"/>
    <w:rsid w:val="2B494413"/>
    <w:rsid w:val="2E4478E9"/>
    <w:rsid w:val="303C4D07"/>
    <w:rsid w:val="34297917"/>
    <w:rsid w:val="345F1709"/>
    <w:rsid w:val="36452BA8"/>
    <w:rsid w:val="36F87D47"/>
    <w:rsid w:val="4038356E"/>
    <w:rsid w:val="439F5CC5"/>
    <w:rsid w:val="45700D32"/>
    <w:rsid w:val="48DD01D8"/>
    <w:rsid w:val="49F72B9B"/>
    <w:rsid w:val="4E1E674C"/>
    <w:rsid w:val="52B37355"/>
    <w:rsid w:val="55B619AB"/>
    <w:rsid w:val="5C64411C"/>
    <w:rsid w:val="618179BA"/>
    <w:rsid w:val="666E73A0"/>
    <w:rsid w:val="68C65659"/>
    <w:rsid w:val="6F973D20"/>
    <w:rsid w:val="765765E7"/>
    <w:rsid w:val="786C7F30"/>
    <w:rsid w:val="79E81805"/>
    <w:rsid w:val="7C6A6C95"/>
    <w:rsid w:val="7C9736D2"/>
    <w:rsid w:val="7E3C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2">
    <w:name w:val="heading 1"/>
    <w:next w:val="1"/>
    <w:autoRedefine/>
    <w:qFormat/>
    <w:uiPriority w:val="0"/>
    <w:pPr>
      <w:keepNext/>
      <w:keepLines/>
      <w:spacing w:beforeLines="0" w:beforeAutospacing="0" w:afterLines="0" w:afterAutospacing="0" w:line="560" w:lineRule="exact"/>
      <w:jc w:val="both"/>
      <w:outlineLvl w:val="0"/>
    </w:pPr>
    <w:rPr>
      <w:rFonts w:eastAsia="黑体" w:asciiTheme="minorAscii" w:hAnsiTheme="minorAscii" w:cstheme="minorBidi"/>
      <w:kern w:val="44"/>
      <w:sz w:val="32"/>
    </w:rPr>
  </w:style>
  <w:style w:type="paragraph" w:styleId="3">
    <w:name w:val="heading 2"/>
    <w:basedOn w:val="1"/>
    <w:next w:val="1"/>
    <w:semiHidden/>
    <w:unhideWhenUsed/>
    <w:qFormat/>
    <w:uiPriority w:val="0"/>
    <w:pPr>
      <w:keepNext/>
      <w:keepLines/>
      <w:tabs>
        <w:tab w:val="left" w:pos="0"/>
      </w:tabs>
      <w:spacing w:beforeLines="0" w:beforeAutospacing="0" w:afterLines="0" w:afterAutospacing="0" w:line="560" w:lineRule="exact"/>
      <w:ind w:left="0" w:leftChars="0" w:firstLine="0" w:firstLineChars="0"/>
      <w:jc w:val="both"/>
      <w:outlineLvl w:val="1"/>
    </w:pPr>
    <w:rPr>
      <w:rFonts w:ascii="Arial" w:hAnsi="Arial" w:eastAsia="楷体_GB2312"/>
      <w:sz w:val="32"/>
    </w:rPr>
  </w:style>
  <w:style w:type="paragraph" w:styleId="4">
    <w:name w:val="heading 3"/>
    <w:basedOn w:val="1"/>
    <w:next w:val="1"/>
    <w:semiHidden/>
    <w:unhideWhenUsed/>
    <w:qFormat/>
    <w:uiPriority w:val="0"/>
    <w:pPr>
      <w:keepNext/>
      <w:keepLines/>
      <w:numPr>
        <w:ilvl w:val="2"/>
        <w:numId w:val="1"/>
      </w:numPr>
      <w:adjustRightInd w:val="0"/>
      <w:snapToGrid w:val="0"/>
      <w:spacing w:beforeLines="0" w:beforeAutospacing="0" w:afterLines="0" w:afterAutospacing="0" w:line="560" w:lineRule="exact"/>
      <w:ind w:left="0" w:leftChars="0" w:firstLine="400" w:firstLineChars="0"/>
      <w:outlineLvl w:val="2"/>
    </w:pPr>
    <w:rPr>
      <w:rFonts w:eastAsia="仿宋_GB2312" w:asciiTheme="minorAscii" w:hAnsiTheme="minorAscii"/>
      <w:sz w:val="32"/>
    </w:rPr>
  </w:style>
  <w:style w:type="paragraph" w:styleId="5">
    <w:name w:val="heading 4"/>
    <w:next w:val="1"/>
    <w:semiHidden/>
    <w:unhideWhenUsed/>
    <w:qFormat/>
    <w:uiPriority w:val="0"/>
    <w:pPr>
      <w:keepNext/>
      <w:keepLines/>
      <w:numPr>
        <w:ilvl w:val="3"/>
        <w:numId w:val="1"/>
      </w:numPr>
      <w:spacing w:beforeLines="0" w:beforeAutospacing="0" w:afterLines="0" w:afterAutospacing="0" w:line="560" w:lineRule="exact"/>
      <w:ind w:firstLine="403" w:firstLineChars="0"/>
      <w:jc w:val="both"/>
      <w:outlineLvl w:val="3"/>
    </w:pPr>
    <w:rPr>
      <w:rFonts w:ascii="Arial" w:hAnsi="Arial" w:eastAsia="仿宋_GB2312" w:cstheme="minorBidi"/>
      <w:b/>
      <w:sz w:val="32"/>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rPr>
      <w:rFonts w:eastAsia="黑体"/>
    </w:rPr>
  </w:style>
  <w:style w:type="paragraph" w:styleId="14">
    <w:name w:val="toc 2"/>
    <w:basedOn w:val="1"/>
    <w:next w:val="1"/>
    <w:qFormat/>
    <w:uiPriority w:val="0"/>
    <w:pPr>
      <w:ind w:left="420" w:leftChars="200"/>
    </w:pPr>
    <w:rPr>
      <w:rFonts w:eastAsia="楷体_GB2312"/>
    </w:rPr>
  </w:style>
  <w:style w:type="paragraph" w:styleId="15">
    <w:name w:val="Title"/>
    <w:next w:val="1"/>
    <w:qFormat/>
    <w:uiPriority w:val="0"/>
    <w:pPr>
      <w:spacing w:before="240" w:beforeLines="0" w:after="60" w:afterLines="0" w:line="700" w:lineRule="exact"/>
      <w:jc w:val="center"/>
      <w:outlineLvl w:val="0"/>
    </w:pPr>
    <w:rPr>
      <w:rFonts w:ascii="Arial" w:hAnsi="Arial" w:eastAsia="方正小标宋简体" w:cs="Arial"/>
      <w:bCs/>
      <w:sz w:val="44"/>
      <w:szCs w:val="21"/>
    </w:rPr>
  </w:style>
  <w:style w:type="paragraph" w:customStyle="1" w:styleId="18">
    <w:name w:val="表格"/>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1184</Words>
  <Characters>1187</Characters>
  <Lines>0</Lines>
  <Paragraphs>0</Paragraphs>
  <TotalTime>18</TotalTime>
  <ScaleCrop>false</ScaleCrop>
  <LinksUpToDate>false</LinksUpToDate>
  <CharactersWithSpaces>1189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2023-08-30T06:12:00Z</dcterms:created>
  <dc:creator>l</dc:creator>
  <cp:lastModifiedBy>常伟</cp:lastModifiedBy>
  <cp:lastPrinted>2024-09-05T01:25:37Z</cp:lastPrinted>
  <dcterms:modified xsi:type="dcterms:W3CDTF">2024-09-05T01:25:40Z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459CF1176EF04D72A04B4B4BC2A94032_12</vt:lpwstr>
  </property>
</Properties>
</file>