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5F196B">
      <w:pPr>
        <w:pStyle w:val="2"/>
        <w:spacing w:before="0" w:after="0" w:line="360" w:lineRule="auto"/>
        <w:rPr>
          <w:rFonts w:ascii="楷体_GB2312" w:eastAsia="楷体_GB2312"/>
          <w:sz w:val="28"/>
          <w:szCs w:val="28"/>
        </w:rPr>
      </w:pPr>
      <w:bookmarkStart w:id="0" w:name="_Toc174369452"/>
      <w:r>
        <w:rPr>
          <w:rFonts w:hint="eastAsia" w:ascii="楷体_GB2312" w:eastAsia="楷体_GB2312"/>
          <w:sz w:val="28"/>
          <w:szCs w:val="28"/>
        </w:rPr>
        <w:t>附件1：舒兰市园林草定级和基准地价制定项目成果说明</w:t>
      </w:r>
    </w:p>
    <w:p w14:paraId="03CBC32C">
      <w:pPr>
        <w:pStyle w:val="2"/>
        <w:spacing w:before="0" w:after="0" w:line="360" w:lineRule="auto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一、舒兰市</w:t>
      </w:r>
      <w:r>
        <w:rPr>
          <w:rFonts w:ascii="楷体_GB2312" w:eastAsia="楷体_GB2312"/>
          <w:sz w:val="28"/>
          <w:szCs w:val="28"/>
        </w:rPr>
        <w:t>园地、林地、草地</w:t>
      </w:r>
      <w:bookmarkEnd w:id="0"/>
      <w:r>
        <w:rPr>
          <w:rFonts w:hint="eastAsia" w:ascii="楷体_GB2312" w:eastAsia="楷体_GB2312"/>
          <w:sz w:val="28"/>
          <w:szCs w:val="28"/>
        </w:rPr>
        <w:t>定级范围</w:t>
      </w:r>
    </w:p>
    <w:p w14:paraId="2EBEDF4F">
      <w:pPr>
        <w:pStyle w:val="3"/>
        <w:spacing w:before="0" w:after="0" w:line="360" w:lineRule="auto"/>
        <w:rPr>
          <w:rFonts w:ascii="楷体_GB2312" w:eastAsia="楷体_GB2312"/>
          <w:sz w:val="28"/>
          <w:szCs w:val="28"/>
        </w:rPr>
      </w:pPr>
      <w:bookmarkStart w:id="1" w:name="_Toc174369453"/>
      <w:r>
        <w:rPr>
          <w:rFonts w:hint="eastAsia" w:ascii="楷体_GB2312" w:eastAsia="楷体_GB2312"/>
          <w:sz w:val="28"/>
          <w:szCs w:val="28"/>
        </w:rPr>
        <w:t>（一）园地</w:t>
      </w:r>
      <w:bookmarkEnd w:id="1"/>
      <w:r>
        <w:rPr>
          <w:rFonts w:hint="eastAsia" w:ascii="楷体_GB2312" w:eastAsia="楷体_GB2312"/>
          <w:sz w:val="28"/>
          <w:szCs w:val="28"/>
        </w:rPr>
        <w:t>定级范围</w:t>
      </w:r>
    </w:p>
    <w:p w14:paraId="5E47DB4B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舒兰市</w:t>
      </w:r>
      <w:r>
        <w:rPr>
          <w:rFonts w:hint="eastAsia" w:ascii="仿宋_GB2312" w:hAnsi="仿宋" w:eastAsia="仿宋_GB2312" w:cstheme="minorBidi"/>
          <w:sz w:val="28"/>
          <w:szCs w:val="28"/>
        </w:rPr>
        <w:t>园地有</w:t>
      </w:r>
      <w:r>
        <w:rPr>
          <w:rFonts w:ascii="仿宋_GB2312" w:hAnsi="仿宋" w:eastAsia="仿宋_GB2312" w:cstheme="minorBidi"/>
          <w:sz w:val="28"/>
          <w:szCs w:val="28"/>
        </w:rPr>
        <w:t>两种，一种是果园，主要种植果树、葡萄、</w:t>
      </w:r>
      <w:r>
        <w:rPr>
          <w:rFonts w:hint="eastAsia" w:ascii="仿宋_GB2312" w:hAnsi="仿宋" w:eastAsia="仿宋_GB2312" w:cstheme="minorBidi"/>
          <w:sz w:val="28"/>
          <w:szCs w:val="28"/>
        </w:rPr>
        <w:t>龙丰果</w:t>
      </w:r>
      <w:r>
        <w:rPr>
          <w:rFonts w:ascii="仿宋_GB2312" w:hAnsi="仿宋" w:eastAsia="仿宋_GB2312" w:cstheme="minorBidi"/>
          <w:sz w:val="28"/>
          <w:szCs w:val="28"/>
        </w:rPr>
        <w:t>等；另一种是其他园地。根据舒兰市2022年国土变更调查数据分析，</w:t>
      </w:r>
      <w:r>
        <w:rPr>
          <w:rFonts w:hint="eastAsia" w:ascii="仿宋_GB2312" w:hAnsi="仿宋" w:eastAsia="仿宋_GB2312" w:cstheme="minorBidi"/>
          <w:sz w:val="28"/>
          <w:szCs w:val="28"/>
        </w:rPr>
        <w:t>舒兰市共有园地图斑710块，园地总面积598.94公顷；其中果园共有图斑572块，各镇（乡）、街道均有所分布，果园总面积为408.34公顷，占全部园地面积的68.18%；其他园地共有图斑138块，其他园地总面积为190.59公顷，占全部园地面积的31.82%。</w:t>
      </w:r>
    </w:p>
    <w:p w14:paraId="554C2B37">
      <w:pPr>
        <w:pStyle w:val="4"/>
        <w:spacing w:line="360" w:lineRule="auto"/>
        <w:ind w:firstLine="0" w:firstLineChars="0"/>
        <w:jc w:val="center"/>
        <w:rPr>
          <w:rFonts w:ascii="仿宋_GB2312" w:hAnsi="Times New Roman" w:eastAsia="仿宋_GB2312"/>
          <w:b/>
          <w:bCs/>
          <w:szCs w:val="24"/>
        </w:rPr>
      </w:pPr>
      <w:r>
        <w:rPr>
          <w:rFonts w:hint="eastAsia" w:ascii="仿宋_GB2312" w:hAnsi="Times New Roman" w:eastAsia="仿宋_GB2312"/>
          <w:b/>
          <w:bCs/>
          <w:szCs w:val="24"/>
        </w:rPr>
        <w:t>舒兰市园地分布情况统计表</w:t>
      </w:r>
    </w:p>
    <w:p w14:paraId="124DA80E">
      <w:pPr>
        <w:spacing w:line="360" w:lineRule="auto"/>
        <w:ind w:firstLine="482" w:firstLineChars="200"/>
        <w:jc w:val="right"/>
        <w:rPr>
          <w:rFonts w:ascii="Times New Roman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4"/>
          <w:szCs w:val="24"/>
        </w:rPr>
        <w:t>单位：块，公顷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3487"/>
        <w:gridCol w:w="3484"/>
      </w:tblGrid>
      <w:tr w14:paraId="5BFDCA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D5795FD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DB2B52B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行政区名称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3F96389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图斑面积</w:t>
            </w:r>
          </w:p>
        </w:tc>
      </w:tr>
      <w:tr w14:paraId="1945708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844CB6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567EED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DC9CB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14:paraId="59459C0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0E4A73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2E1F7F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5A13D7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0</w:t>
            </w:r>
          </w:p>
        </w:tc>
      </w:tr>
      <w:tr w14:paraId="45482D0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519E10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17B94E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环城街道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A5719A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37.05</w:t>
            </w:r>
          </w:p>
        </w:tc>
      </w:tr>
      <w:tr w14:paraId="12AF67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9F8420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461584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吉舒街道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9734DB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64.54</w:t>
            </w:r>
          </w:p>
        </w:tc>
      </w:tr>
      <w:tr w14:paraId="155521E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2698F1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BD787B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滨河街道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5E557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18.86</w:t>
            </w:r>
          </w:p>
        </w:tc>
      </w:tr>
      <w:tr w14:paraId="3069D76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AF3621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385C97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法特镇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44AEF3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29.89</w:t>
            </w:r>
          </w:p>
        </w:tc>
      </w:tr>
      <w:tr w14:paraId="7AE94A5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5D17A3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2736FB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白旗镇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60CAB4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6.17</w:t>
            </w:r>
          </w:p>
        </w:tc>
      </w:tr>
      <w:tr w14:paraId="673128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32F33F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72969D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溪河镇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69C45C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36.78</w:t>
            </w:r>
          </w:p>
        </w:tc>
      </w:tr>
      <w:tr w14:paraId="210A3D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3A33F59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1BBD80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朝阳镇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799BC2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23.12</w:t>
            </w:r>
          </w:p>
        </w:tc>
      </w:tr>
      <w:tr w14:paraId="5FC5522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31463E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A38342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小城镇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6E70C7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54.34</w:t>
            </w:r>
          </w:p>
        </w:tc>
      </w:tr>
      <w:tr w14:paraId="1F8C85E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18B36C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6F9D0A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上营镇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CDBFD3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14.12</w:t>
            </w:r>
          </w:p>
        </w:tc>
      </w:tr>
      <w:tr w14:paraId="36EA25A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A3A28F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58D387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水曲柳镇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E70B4A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6.39</w:t>
            </w:r>
          </w:p>
        </w:tc>
      </w:tr>
      <w:tr w14:paraId="7F27CB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B32662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C7152A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平安镇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133ABD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33.86</w:t>
            </w:r>
          </w:p>
        </w:tc>
      </w:tr>
      <w:tr w14:paraId="5FC878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53408B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A3FECF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金马镇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E4C786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25.57</w:t>
            </w:r>
          </w:p>
        </w:tc>
      </w:tr>
      <w:tr w14:paraId="299C7D1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CB5B58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B56F99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开原镇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24F48A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51.89</w:t>
            </w:r>
          </w:p>
        </w:tc>
      </w:tr>
      <w:tr w14:paraId="72926CA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75F75A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1EAC25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莲花乡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F268F9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1.15</w:t>
            </w:r>
          </w:p>
        </w:tc>
      </w:tr>
      <w:tr w14:paraId="747E3B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AB9B19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539053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亮甲山乡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A96B0A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25.64</w:t>
            </w:r>
          </w:p>
        </w:tc>
      </w:tr>
      <w:tr w14:paraId="44B011C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173B65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BB913A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新安乡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0C4C2D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99.43</w:t>
            </w:r>
          </w:p>
        </w:tc>
      </w:tr>
      <w:tr w14:paraId="0542459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164173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33899C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七里乡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E67C40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43.35</w:t>
            </w:r>
          </w:p>
        </w:tc>
      </w:tr>
      <w:tr w14:paraId="074E6B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2A2B4A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2E3C86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天德乡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6EAA0E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26.78</w:t>
            </w:r>
          </w:p>
        </w:tc>
      </w:tr>
      <w:tr w14:paraId="6833E4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956" w:type="pct"/>
            <w:gridSpan w:val="2"/>
            <w:shd w:val="clear" w:color="auto" w:fill="auto"/>
            <w:noWrap/>
            <w:vAlign w:val="center"/>
          </w:tcPr>
          <w:p w14:paraId="0F87FAA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075D86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Arial" w:eastAsia="仿宋_GB2312" w:cs="Arial"/>
                <w:color w:val="000000"/>
              </w:rPr>
              <w:t>598.94</w:t>
            </w:r>
          </w:p>
        </w:tc>
      </w:tr>
    </w:tbl>
    <w:p w14:paraId="734EDFAF"/>
    <w:p w14:paraId="161B4ECC">
      <w:pPr>
        <w:spacing w:line="360" w:lineRule="auto"/>
        <w:jc w:val="center"/>
        <w:rPr>
          <w:rFonts w:ascii="Times New Roman" w:hAnsi="Times New Roman" w:eastAsia="仿宋_GB2312" w:cs="Times New Roman"/>
          <w:b/>
          <w:bCs/>
          <w:szCs w:val="21"/>
        </w:rPr>
      </w:pPr>
      <w:r>
        <w:rPr>
          <w:rFonts w:ascii="Times New Roman" w:hAnsi="Times New Roman" w:eastAsia="仿宋_GB2312" w:cs="Times New Roman"/>
          <w:b/>
          <w:bCs/>
          <w:szCs w:val="21"/>
        </w:rPr>
        <w:drawing>
          <wp:inline distT="0" distB="0" distL="0" distR="0">
            <wp:extent cx="5274310" cy="3728720"/>
            <wp:effectExtent l="0" t="0" r="2540" b="5080"/>
            <wp:docPr id="5" name="图片 5" descr="C:\Users\Administrator\Desktop\220283舒兰市园林草定级和基准地价初步初果20240526\22舒兰市园林草定级和基准地价数据成果\舒兰市园地分布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220283舒兰市园林草定级和基准地价初步初果20240526\22舒兰市园林草定级和基准地价数据成果\舒兰市园地分布现状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8EAA">
      <w:pPr>
        <w:spacing w:line="360" w:lineRule="auto"/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舒兰市园地分布状况图</w:t>
      </w:r>
    </w:p>
    <w:p w14:paraId="06AF466D">
      <w:pPr>
        <w:pStyle w:val="3"/>
        <w:spacing w:before="0" w:after="0" w:line="360" w:lineRule="auto"/>
        <w:rPr>
          <w:rFonts w:ascii="楷体_GB2312" w:eastAsia="楷体_GB2312"/>
          <w:sz w:val="28"/>
          <w:szCs w:val="28"/>
        </w:rPr>
      </w:pPr>
      <w:bookmarkStart w:id="2" w:name="_Toc174369454"/>
      <w:r>
        <w:rPr>
          <w:rFonts w:hint="eastAsia" w:ascii="楷体_GB2312" w:eastAsia="楷体_GB2312"/>
          <w:sz w:val="28"/>
          <w:szCs w:val="28"/>
        </w:rPr>
        <w:t>（二）林地</w:t>
      </w:r>
      <w:bookmarkEnd w:id="2"/>
      <w:r>
        <w:rPr>
          <w:rFonts w:hint="eastAsia" w:ascii="楷体_GB2312" w:eastAsia="楷体_GB2312"/>
          <w:sz w:val="28"/>
          <w:szCs w:val="28"/>
        </w:rPr>
        <w:t>定级范围</w:t>
      </w:r>
    </w:p>
    <w:p w14:paraId="28C554A7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舒兰市</w:t>
      </w:r>
      <w:r>
        <w:rPr>
          <w:rFonts w:hint="eastAsia" w:ascii="仿宋_GB2312" w:hAnsi="仿宋" w:eastAsia="仿宋_GB2312" w:cstheme="minorBidi"/>
          <w:sz w:val="28"/>
          <w:szCs w:val="28"/>
        </w:rPr>
        <w:t>林地有三种</w:t>
      </w:r>
      <w:r>
        <w:rPr>
          <w:rFonts w:ascii="仿宋_GB2312" w:hAnsi="仿宋" w:eastAsia="仿宋_GB2312" w:cstheme="minorBidi"/>
          <w:sz w:val="28"/>
          <w:szCs w:val="28"/>
        </w:rPr>
        <w:t>，</w:t>
      </w:r>
      <w:r>
        <w:rPr>
          <w:rFonts w:hint="eastAsia" w:ascii="仿宋_GB2312" w:hAnsi="仿宋" w:eastAsia="仿宋_GB2312" w:cstheme="minorBidi"/>
          <w:sz w:val="28"/>
          <w:szCs w:val="28"/>
        </w:rPr>
        <w:t>分别为乔木林地、灌木林地、其他林地</w:t>
      </w:r>
      <w:r>
        <w:rPr>
          <w:rFonts w:ascii="仿宋_GB2312" w:hAnsi="仿宋" w:eastAsia="仿宋_GB2312" w:cstheme="minorBidi"/>
          <w:sz w:val="28"/>
          <w:szCs w:val="28"/>
        </w:rPr>
        <w:t>。根据舒兰市2022年国土变更调查数据分析，</w:t>
      </w:r>
      <w:r>
        <w:rPr>
          <w:rFonts w:hint="eastAsia" w:ascii="仿宋_GB2312" w:hAnsi="仿宋" w:eastAsia="仿宋_GB2312" w:cstheme="minorBidi"/>
          <w:sz w:val="28"/>
          <w:szCs w:val="28"/>
        </w:rPr>
        <w:t>舒兰市共有林地图斑20677块，林地总面积245481.68公顷；其中乔木林地共有图斑14359块，各镇（乡）、街道均有所分布，乔木林地总面积为237681.86公顷，占全部林地面积的96.82%；灌木林地共有图斑160块，灌木林地总面积为67.13公顷，占全部林地面积的0.03%；其他林地共有图斑6158块，其他林地总面积为7732.69公顷，占全部林地面积的3.15%。</w:t>
      </w:r>
    </w:p>
    <w:p w14:paraId="579B2474">
      <w:pPr>
        <w:spacing w:line="360" w:lineRule="auto"/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舒兰市林地分布情况统计表</w:t>
      </w:r>
    </w:p>
    <w:p w14:paraId="42C2E332">
      <w:pPr>
        <w:spacing w:line="360" w:lineRule="auto"/>
        <w:ind w:firstLine="482" w:firstLineChars="200"/>
        <w:jc w:val="right"/>
        <w:rPr>
          <w:rFonts w:ascii="Times New Roman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4"/>
          <w:szCs w:val="24"/>
        </w:rPr>
        <w:t>单位：块，公顷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3487"/>
        <w:gridCol w:w="3484"/>
      </w:tblGrid>
      <w:tr w14:paraId="32EC332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FC2063E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E8C3ABA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行政区名称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A543A2F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图斑面积</w:t>
            </w:r>
          </w:p>
        </w:tc>
      </w:tr>
      <w:tr w14:paraId="36BC766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DE7947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A31C41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992FE5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1.23</w:t>
            </w:r>
          </w:p>
        </w:tc>
      </w:tr>
      <w:tr w14:paraId="1E2A682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9FADC6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B83E50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302C77DC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1.98</w:t>
            </w:r>
          </w:p>
        </w:tc>
      </w:tr>
      <w:tr w14:paraId="33ADDA7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776DBF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A9E44D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环城街道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587D28A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13737.91</w:t>
            </w:r>
          </w:p>
        </w:tc>
      </w:tr>
      <w:tr w14:paraId="76301CB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574BA5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6A33B0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吉舒街道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312A5463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22661.16</w:t>
            </w:r>
          </w:p>
        </w:tc>
      </w:tr>
      <w:tr w14:paraId="678682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D637FF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7FA00D7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滨河街道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B6CB4C0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504.84</w:t>
            </w:r>
          </w:p>
        </w:tc>
      </w:tr>
      <w:tr w14:paraId="7763C8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850256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2C7119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法特镇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928928B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297.22</w:t>
            </w:r>
          </w:p>
        </w:tc>
      </w:tr>
      <w:tr w14:paraId="79D85F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D37AD7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1FB687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白旗镇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212F137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398.55</w:t>
            </w:r>
          </w:p>
        </w:tc>
      </w:tr>
      <w:tr w14:paraId="67E4E5D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EDED4B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0B916F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溪河镇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04C2EDF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4325.05</w:t>
            </w:r>
          </w:p>
        </w:tc>
      </w:tr>
      <w:tr w14:paraId="2BE5B8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6063C7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1009DD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朝阳镇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E5D52B9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1965.62</w:t>
            </w:r>
          </w:p>
        </w:tc>
      </w:tr>
      <w:tr w14:paraId="7834ED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4467C8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CB05F1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小城镇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D82C3A7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35182.12</w:t>
            </w:r>
          </w:p>
        </w:tc>
      </w:tr>
      <w:tr w14:paraId="69CB194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85ADD1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99BE7A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上营镇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B1CC515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24709.24</w:t>
            </w:r>
          </w:p>
        </w:tc>
      </w:tr>
      <w:tr w14:paraId="464F8C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BF6822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D47F98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水曲柳镇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A0DEC9C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7975.48</w:t>
            </w:r>
          </w:p>
        </w:tc>
      </w:tr>
      <w:tr w14:paraId="04E6273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FC5D95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8F91FB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平安镇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3D612614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3977.33</w:t>
            </w:r>
          </w:p>
        </w:tc>
      </w:tr>
      <w:tr w14:paraId="36B3EA7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AD304D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DB45CF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金马镇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959D99A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6926.64</w:t>
            </w:r>
          </w:p>
        </w:tc>
      </w:tr>
      <w:tr w14:paraId="5A758B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62E5FE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AD7B49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开原镇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28EF164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30326.08</w:t>
            </w:r>
          </w:p>
        </w:tc>
      </w:tr>
      <w:tr w14:paraId="0964A4D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5E4C1E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176E2B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莲花乡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728E478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424.19</w:t>
            </w:r>
          </w:p>
        </w:tc>
      </w:tr>
      <w:tr w14:paraId="17EFB60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33CD28E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D3C6B6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亮甲山乡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418A0679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823.23</w:t>
            </w:r>
          </w:p>
        </w:tc>
      </w:tr>
      <w:tr w14:paraId="246FE9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7EFD84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7FC6FF5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新安乡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22DFB54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72902.23</w:t>
            </w:r>
          </w:p>
        </w:tc>
      </w:tr>
      <w:tr w14:paraId="35887D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CC9930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F53646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七里乡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EC241A8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15016.29</w:t>
            </w:r>
          </w:p>
        </w:tc>
      </w:tr>
      <w:tr w14:paraId="19AB3B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7A4BDE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C0EB57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天德乡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66CC3ED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3325.29</w:t>
            </w:r>
          </w:p>
        </w:tc>
      </w:tr>
      <w:tr w14:paraId="141DC3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956" w:type="pct"/>
            <w:gridSpan w:val="2"/>
            <w:shd w:val="clear" w:color="auto" w:fill="auto"/>
            <w:noWrap/>
            <w:vAlign w:val="center"/>
          </w:tcPr>
          <w:p w14:paraId="0547D4F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568DB2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245481.68</w:t>
            </w:r>
          </w:p>
        </w:tc>
      </w:tr>
    </w:tbl>
    <w:p w14:paraId="464F73B4"/>
    <w:p w14:paraId="4BC0F875">
      <w:pPr>
        <w:spacing w:line="360" w:lineRule="auto"/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ascii="仿宋_GB2312" w:hAnsi="Times New Roman" w:eastAsia="仿宋_GB2312" w:cs="Times New Roman"/>
          <w:b/>
          <w:bCs/>
          <w:sz w:val="24"/>
          <w:szCs w:val="24"/>
        </w:rPr>
        <w:drawing>
          <wp:inline distT="0" distB="0" distL="0" distR="0">
            <wp:extent cx="5274310" cy="3728720"/>
            <wp:effectExtent l="0" t="0" r="2540" b="5080"/>
            <wp:docPr id="4" name="图片 4" descr="C:\Users\Administrator\Desktop\220283舒兰市园林草定级和基准地价初步初果20240526\22舒兰市园林草定级和基准地价数据成果\舒兰市林地分布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220283舒兰市园林草定级和基准地价初步初果20240526\22舒兰市园林草定级和基准地价数据成果\舒兰市林地分布现状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870C2">
      <w:pPr>
        <w:jc w:val="center"/>
        <w:rPr>
          <w:rFonts w:ascii="仿宋_GB2312" w:hAnsi="Times New Roman" w:eastAsia="仿宋_GB2312" w:cs="Times New Roman"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舒兰市林地分布状况图</w:t>
      </w:r>
    </w:p>
    <w:p w14:paraId="68F8A537">
      <w:pPr>
        <w:pStyle w:val="3"/>
        <w:spacing w:before="0" w:after="0" w:line="360" w:lineRule="auto"/>
        <w:rPr>
          <w:rFonts w:ascii="楷体_GB2312" w:eastAsia="楷体_GB2312"/>
          <w:sz w:val="28"/>
          <w:szCs w:val="28"/>
        </w:rPr>
      </w:pPr>
      <w:bookmarkStart w:id="3" w:name="_Toc174369455"/>
      <w:r>
        <w:rPr>
          <w:rFonts w:hint="eastAsia" w:ascii="楷体_GB2312" w:eastAsia="楷体_GB2312"/>
          <w:sz w:val="28"/>
          <w:szCs w:val="28"/>
        </w:rPr>
        <w:t>（三）草地</w:t>
      </w:r>
      <w:bookmarkEnd w:id="3"/>
      <w:r>
        <w:rPr>
          <w:rFonts w:hint="eastAsia" w:ascii="楷体_GB2312" w:eastAsia="楷体_GB2312"/>
          <w:sz w:val="28"/>
          <w:szCs w:val="28"/>
        </w:rPr>
        <w:t>定级范围</w:t>
      </w:r>
    </w:p>
    <w:p w14:paraId="2CE84FB1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舒兰市</w:t>
      </w:r>
      <w:r>
        <w:rPr>
          <w:rFonts w:hint="eastAsia" w:ascii="仿宋_GB2312" w:hAnsi="仿宋" w:eastAsia="仿宋_GB2312" w:cstheme="minorBidi"/>
          <w:sz w:val="28"/>
          <w:szCs w:val="28"/>
        </w:rPr>
        <w:t>草地只有一种</w:t>
      </w:r>
      <w:r>
        <w:rPr>
          <w:rFonts w:ascii="仿宋_GB2312" w:hAnsi="仿宋" w:eastAsia="仿宋_GB2312" w:cstheme="minorBidi"/>
          <w:sz w:val="28"/>
          <w:szCs w:val="28"/>
        </w:rPr>
        <w:t>，</w:t>
      </w:r>
      <w:r>
        <w:rPr>
          <w:rFonts w:hint="eastAsia" w:ascii="仿宋_GB2312" w:hAnsi="仿宋" w:eastAsia="仿宋_GB2312" w:cstheme="minorBidi"/>
          <w:sz w:val="28"/>
          <w:szCs w:val="28"/>
        </w:rPr>
        <w:t>为其他草地</w:t>
      </w:r>
      <w:r>
        <w:rPr>
          <w:rFonts w:ascii="仿宋_GB2312" w:hAnsi="仿宋" w:eastAsia="仿宋_GB2312" w:cstheme="minorBidi"/>
          <w:sz w:val="28"/>
          <w:szCs w:val="28"/>
        </w:rPr>
        <w:t>。根据舒兰市2022年国土变更调查数据分析，</w:t>
      </w:r>
      <w:r>
        <w:rPr>
          <w:rFonts w:hint="eastAsia" w:ascii="仿宋_GB2312" w:hAnsi="仿宋" w:eastAsia="仿宋_GB2312" w:cstheme="minorBidi"/>
          <w:sz w:val="28"/>
          <w:szCs w:val="28"/>
        </w:rPr>
        <w:t>舒兰市共有草地图斑1294块，草地总面积374.85公顷，各镇（乡）、街道均有所分布。</w:t>
      </w:r>
    </w:p>
    <w:p w14:paraId="10FA4564">
      <w:pPr>
        <w:spacing w:line="360" w:lineRule="auto"/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舒兰市草地分布情况统计表</w:t>
      </w:r>
    </w:p>
    <w:p w14:paraId="7703C99E">
      <w:pPr>
        <w:spacing w:line="360" w:lineRule="auto"/>
        <w:ind w:firstLine="482" w:firstLineChars="200"/>
        <w:jc w:val="right"/>
        <w:rPr>
          <w:rFonts w:ascii="Times New Roman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4"/>
          <w:szCs w:val="24"/>
        </w:rPr>
        <w:t>单位：块，公顷</w:t>
      </w:r>
    </w:p>
    <w:tbl>
      <w:tblPr>
        <w:tblStyle w:val="8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1"/>
        <w:gridCol w:w="3487"/>
        <w:gridCol w:w="3484"/>
      </w:tblGrid>
      <w:tr w14:paraId="19DC8D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5A27F91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0CACD45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行政区名称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7596028B">
            <w:pPr>
              <w:widowControl/>
              <w:jc w:val="center"/>
              <w:rPr>
                <w:rFonts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b/>
                <w:color w:val="000000"/>
                <w:kern w:val="0"/>
                <w:sz w:val="24"/>
                <w:szCs w:val="24"/>
              </w:rPr>
              <w:t>图斑面积</w:t>
            </w:r>
          </w:p>
        </w:tc>
      </w:tr>
      <w:tr w14:paraId="0890FF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B71B23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7A75F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367650B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1.14</w:t>
            </w:r>
          </w:p>
        </w:tc>
      </w:tr>
      <w:tr w14:paraId="1B62516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5ABCD6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69E52E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南城街道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399394D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6.64</w:t>
            </w:r>
          </w:p>
        </w:tc>
      </w:tr>
      <w:tr w14:paraId="436D1AA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0016601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9A048C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环城街道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9AF2E45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55.34</w:t>
            </w:r>
          </w:p>
        </w:tc>
      </w:tr>
      <w:tr w14:paraId="1367FA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DB22B6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435A6C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吉舒街道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D3A6208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70.73</w:t>
            </w:r>
          </w:p>
        </w:tc>
      </w:tr>
      <w:tr w14:paraId="3837F87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1BE81EF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D47632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滨河街道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1287231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15.03</w:t>
            </w:r>
          </w:p>
        </w:tc>
      </w:tr>
      <w:tr w14:paraId="35712A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32F7A2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EF5B69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法特镇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97BC3A1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11.97</w:t>
            </w:r>
          </w:p>
        </w:tc>
      </w:tr>
      <w:tr w14:paraId="496DF1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3E3DC34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77173A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白旗镇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0D28D37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14.33</w:t>
            </w:r>
          </w:p>
        </w:tc>
      </w:tr>
      <w:tr w14:paraId="0011EF8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B0139F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0FBE4126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溪河镇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F2BEFAD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20.36</w:t>
            </w:r>
          </w:p>
        </w:tc>
      </w:tr>
      <w:tr w14:paraId="039EA2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8CCDA1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756BF00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朝阳镇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259C9B8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9.17</w:t>
            </w:r>
          </w:p>
        </w:tc>
      </w:tr>
      <w:tr w14:paraId="3B51909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7B3F69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E2B0B2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小城镇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C652AFE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22.73</w:t>
            </w:r>
          </w:p>
        </w:tc>
      </w:tr>
      <w:tr w14:paraId="468FB9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76EA8A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B44BC8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上营镇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AB33EC3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33.75</w:t>
            </w:r>
          </w:p>
        </w:tc>
      </w:tr>
      <w:tr w14:paraId="441A8BA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3E08DBA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3E8731A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水曲柳镇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2527481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10.39</w:t>
            </w:r>
          </w:p>
        </w:tc>
      </w:tr>
      <w:tr w14:paraId="3452F36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35550CB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59AC55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平安镇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3F04B5AB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12.82</w:t>
            </w:r>
          </w:p>
        </w:tc>
      </w:tr>
      <w:tr w14:paraId="1A377F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147CE5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96EBC5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金马镇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774A026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5.68</w:t>
            </w:r>
          </w:p>
        </w:tc>
      </w:tr>
      <w:tr w14:paraId="74B5E0E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6A4124E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2280493B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开原镇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2A694FEE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15.35</w:t>
            </w:r>
          </w:p>
        </w:tc>
      </w:tr>
      <w:tr w14:paraId="2D7AB66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7BA964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17BF4914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莲花乡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06047E3D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12.12</w:t>
            </w:r>
          </w:p>
        </w:tc>
      </w:tr>
      <w:tr w14:paraId="48C20CB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79A4D48F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42CD97E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亮甲山乡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5C112A51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6.05</w:t>
            </w:r>
          </w:p>
        </w:tc>
      </w:tr>
      <w:tr w14:paraId="0F9EE6C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5AB9A93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6045101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新安乡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E059E93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25.02</w:t>
            </w:r>
          </w:p>
        </w:tc>
      </w:tr>
      <w:tr w14:paraId="377CAB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23939A62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1C53F0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七里乡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1F35959A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7.24</w:t>
            </w:r>
          </w:p>
        </w:tc>
      </w:tr>
      <w:tr w14:paraId="247705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910" w:type="pct"/>
            <w:shd w:val="clear" w:color="auto" w:fill="auto"/>
            <w:noWrap/>
            <w:vAlign w:val="center"/>
          </w:tcPr>
          <w:p w14:paraId="485FB3D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046" w:type="pct"/>
            <w:shd w:val="clear" w:color="auto" w:fill="auto"/>
            <w:noWrap/>
            <w:vAlign w:val="center"/>
          </w:tcPr>
          <w:p w14:paraId="5528BE83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天德乡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6438E05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hint="eastAsia" w:ascii="仿宋_GB2312" w:eastAsia="仿宋_GB2312"/>
                <w:color w:val="000000"/>
              </w:rPr>
              <w:t>18.99</w:t>
            </w:r>
          </w:p>
        </w:tc>
      </w:tr>
      <w:tr w14:paraId="01B5F31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2956" w:type="pct"/>
            <w:gridSpan w:val="2"/>
            <w:shd w:val="clear" w:color="auto" w:fill="auto"/>
            <w:noWrap/>
            <w:vAlign w:val="center"/>
          </w:tcPr>
          <w:p w14:paraId="3939440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宋体" w:eastAsia="仿宋_GB2312" w:cs="宋体"/>
                <w:color w:val="000000"/>
                <w:kern w:val="0"/>
                <w:sz w:val="24"/>
                <w:szCs w:val="24"/>
              </w:rPr>
              <w:t>合计</w:t>
            </w:r>
          </w:p>
        </w:tc>
        <w:tc>
          <w:tcPr>
            <w:tcW w:w="2044" w:type="pct"/>
            <w:shd w:val="clear" w:color="auto" w:fill="auto"/>
            <w:noWrap/>
            <w:vAlign w:val="center"/>
          </w:tcPr>
          <w:p w14:paraId="6EDA7F6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</w:p>
        </w:tc>
      </w:tr>
    </w:tbl>
    <w:p w14:paraId="2D98935A">
      <w:r>
        <w:drawing>
          <wp:inline distT="0" distB="0" distL="0" distR="0">
            <wp:extent cx="5274310" cy="3728720"/>
            <wp:effectExtent l="0" t="0" r="2540" b="5080"/>
            <wp:docPr id="6" name="图片 6" descr="C:\Users\Administrator\Desktop\220283舒兰市园林草定级和基准地价初步初果20240526\22舒兰市园林草定级和基准地价数据成果\舒兰市草地分布现状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220283舒兰市园林草定级和基准地价初步初果20240526\22舒兰市园林草定级和基准地价数据成果\舒兰市草地分布现状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7693B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舒兰市草地分布现状图</w:t>
      </w:r>
    </w:p>
    <w:p w14:paraId="348DA7B4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</w:p>
    <w:p w14:paraId="2FD6B87B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</w:p>
    <w:p w14:paraId="64073381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</w:p>
    <w:p w14:paraId="1C2F1D1F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</w:p>
    <w:p w14:paraId="3E8D1A05">
      <w:pPr>
        <w:jc w:val="center"/>
        <w:rPr>
          <w:rFonts w:ascii="仿宋_GB2312" w:hAnsi="Times New Roman" w:eastAsia="仿宋_GB2312" w:cs="Times New Roman"/>
          <w:b/>
          <w:bCs/>
          <w:sz w:val="24"/>
          <w:szCs w:val="24"/>
        </w:rPr>
      </w:pPr>
    </w:p>
    <w:p w14:paraId="590D1506">
      <w:pPr>
        <w:jc w:val="center"/>
      </w:pPr>
    </w:p>
    <w:p w14:paraId="730DE4D1">
      <w:pPr>
        <w:pStyle w:val="2"/>
        <w:spacing w:before="0" w:after="0" w:line="360" w:lineRule="auto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二、舒兰市</w:t>
      </w:r>
      <w:r>
        <w:rPr>
          <w:rFonts w:ascii="楷体_GB2312" w:eastAsia="楷体_GB2312"/>
          <w:sz w:val="28"/>
          <w:szCs w:val="28"/>
        </w:rPr>
        <w:t>园地、林地、草地</w:t>
      </w:r>
      <w:r>
        <w:rPr>
          <w:rFonts w:hint="eastAsia" w:ascii="楷体_GB2312" w:eastAsia="楷体_GB2312"/>
          <w:sz w:val="28"/>
          <w:szCs w:val="28"/>
        </w:rPr>
        <w:t>定级成果</w:t>
      </w:r>
    </w:p>
    <w:p w14:paraId="51F9EE0B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舒兰市园地级别面积明细表</w:t>
      </w:r>
    </w:p>
    <w:p w14:paraId="619EBCCA">
      <w:pPr>
        <w:spacing w:line="360" w:lineRule="auto"/>
        <w:ind w:firstLine="482" w:firstLineChars="200"/>
        <w:jc w:val="right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单位：公顷，%</w:t>
      </w:r>
    </w:p>
    <w:tbl>
      <w:tblPr>
        <w:tblStyle w:val="8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1"/>
        <w:gridCol w:w="1421"/>
        <w:gridCol w:w="1420"/>
        <w:gridCol w:w="1420"/>
        <w:gridCol w:w="1420"/>
        <w:gridCol w:w="1420"/>
      </w:tblGrid>
      <w:tr w14:paraId="1CADE0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34" w:type="pct"/>
            <w:vAlign w:val="center"/>
          </w:tcPr>
          <w:p w14:paraId="49C69FA1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序号</w:t>
            </w:r>
          </w:p>
        </w:tc>
        <w:tc>
          <w:tcPr>
            <w:tcW w:w="834" w:type="pct"/>
            <w:vAlign w:val="center"/>
          </w:tcPr>
          <w:p w14:paraId="08CB0D97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级别</w:t>
            </w:r>
          </w:p>
        </w:tc>
        <w:tc>
          <w:tcPr>
            <w:tcW w:w="833" w:type="pct"/>
          </w:tcPr>
          <w:p w14:paraId="43297A32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果园</w:t>
            </w:r>
          </w:p>
        </w:tc>
        <w:tc>
          <w:tcPr>
            <w:tcW w:w="833" w:type="pct"/>
            <w:vAlign w:val="center"/>
          </w:tcPr>
          <w:p w14:paraId="37FC39A1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其他</w:t>
            </w:r>
            <w:r>
              <w:rPr>
                <w:rFonts w:ascii="仿宋_GB2312" w:hAnsi="宋体" w:eastAsia="仿宋_GB2312"/>
                <w:b/>
                <w:sz w:val="24"/>
                <w:szCs w:val="24"/>
              </w:rPr>
              <w:t>园地</w:t>
            </w:r>
          </w:p>
        </w:tc>
        <w:tc>
          <w:tcPr>
            <w:tcW w:w="833" w:type="pct"/>
          </w:tcPr>
          <w:p w14:paraId="029E6127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小计</w:t>
            </w:r>
          </w:p>
        </w:tc>
        <w:tc>
          <w:tcPr>
            <w:tcW w:w="833" w:type="pct"/>
            <w:vAlign w:val="center"/>
          </w:tcPr>
          <w:p w14:paraId="6D4BC7D6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占比</w:t>
            </w:r>
          </w:p>
        </w:tc>
      </w:tr>
      <w:tr w14:paraId="633BB9D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34" w:type="pct"/>
            <w:vAlign w:val="center"/>
          </w:tcPr>
          <w:p w14:paraId="443CC404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834" w:type="pct"/>
            <w:vAlign w:val="center"/>
          </w:tcPr>
          <w:p w14:paraId="61FF9567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一级</w:t>
            </w:r>
          </w:p>
        </w:tc>
        <w:tc>
          <w:tcPr>
            <w:tcW w:w="833" w:type="pct"/>
          </w:tcPr>
          <w:p w14:paraId="5427768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111.22</w:t>
            </w:r>
          </w:p>
        </w:tc>
        <w:tc>
          <w:tcPr>
            <w:tcW w:w="833" w:type="pct"/>
            <w:vAlign w:val="center"/>
          </w:tcPr>
          <w:p w14:paraId="4136310C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0.28</w:t>
            </w:r>
          </w:p>
        </w:tc>
        <w:tc>
          <w:tcPr>
            <w:tcW w:w="833" w:type="pct"/>
            <w:vAlign w:val="center"/>
          </w:tcPr>
          <w:p w14:paraId="235FFA89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111.5</w:t>
            </w:r>
          </w:p>
        </w:tc>
        <w:tc>
          <w:tcPr>
            <w:tcW w:w="833" w:type="pct"/>
            <w:vAlign w:val="center"/>
          </w:tcPr>
          <w:p w14:paraId="0CB55D5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18.62</w:t>
            </w:r>
          </w:p>
        </w:tc>
      </w:tr>
      <w:tr w14:paraId="2EAE1A4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34" w:type="pct"/>
            <w:vAlign w:val="center"/>
          </w:tcPr>
          <w:p w14:paraId="4A78289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834" w:type="pct"/>
            <w:vAlign w:val="center"/>
          </w:tcPr>
          <w:p w14:paraId="39BC0D1E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二级</w:t>
            </w:r>
          </w:p>
        </w:tc>
        <w:tc>
          <w:tcPr>
            <w:tcW w:w="833" w:type="pct"/>
          </w:tcPr>
          <w:p w14:paraId="331C0956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140.19</w:t>
            </w:r>
          </w:p>
        </w:tc>
        <w:tc>
          <w:tcPr>
            <w:tcW w:w="833" w:type="pct"/>
            <w:vAlign w:val="center"/>
          </w:tcPr>
          <w:p w14:paraId="4395669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35.04</w:t>
            </w:r>
          </w:p>
        </w:tc>
        <w:tc>
          <w:tcPr>
            <w:tcW w:w="833" w:type="pct"/>
            <w:vAlign w:val="center"/>
          </w:tcPr>
          <w:p w14:paraId="052B2692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175.23</w:t>
            </w:r>
          </w:p>
        </w:tc>
        <w:tc>
          <w:tcPr>
            <w:tcW w:w="833" w:type="pct"/>
            <w:vAlign w:val="center"/>
          </w:tcPr>
          <w:p w14:paraId="607354E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29.26</w:t>
            </w:r>
          </w:p>
        </w:tc>
      </w:tr>
      <w:tr w14:paraId="26595F7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834" w:type="pct"/>
            <w:vAlign w:val="center"/>
          </w:tcPr>
          <w:p w14:paraId="0D227A7C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834" w:type="pct"/>
            <w:vAlign w:val="center"/>
          </w:tcPr>
          <w:p w14:paraId="0A78C7DF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三级</w:t>
            </w:r>
          </w:p>
        </w:tc>
        <w:tc>
          <w:tcPr>
            <w:tcW w:w="833" w:type="pct"/>
          </w:tcPr>
          <w:p w14:paraId="25BF12C9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156.93</w:t>
            </w:r>
          </w:p>
        </w:tc>
        <w:tc>
          <w:tcPr>
            <w:tcW w:w="833" w:type="pct"/>
            <w:vAlign w:val="center"/>
          </w:tcPr>
          <w:p w14:paraId="32E955CE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155.28</w:t>
            </w:r>
          </w:p>
        </w:tc>
        <w:tc>
          <w:tcPr>
            <w:tcW w:w="833" w:type="pct"/>
            <w:vAlign w:val="center"/>
          </w:tcPr>
          <w:p w14:paraId="1038CC54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312.21</w:t>
            </w:r>
          </w:p>
        </w:tc>
        <w:tc>
          <w:tcPr>
            <w:tcW w:w="833" w:type="pct"/>
            <w:vAlign w:val="center"/>
          </w:tcPr>
          <w:p w14:paraId="3BC86367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52.13</w:t>
            </w:r>
          </w:p>
        </w:tc>
      </w:tr>
      <w:tr w14:paraId="656A44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667" w:type="pct"/>
            <w:gridSpan w:val="2"/>
            <w:vAlign w:val="center"/>
          </w:tcPr>
          <w:p w14:paraId="116277D1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合计</w:t>
            </w:r>
          </w:p>
        </w:tc>
        <w:tc>
          <w:tcPr>
            <w:tcW w:w="833" w:type="pct"/>
            <w:vAlign w:val="center"/>
          </w:tcPr>
          <w:p w14:paraId="4007D1A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  <w:t>408.34</w:t>
            </w:r>
          </w:p>
        </w:tc>
        <w:tc>
          <w:tcPr>
            <w:tcW w:w="833" w:type="pct"/>
            <w:vAlign w:val="center"/>
          </w:tcPr>
          <w:p w14:paraId="3AA8BEB0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190.60</w:t>
            </w:r>
          </w:p>
        </w:tc>
        <w:tc>
          <w:tcPr>
            <w:tcW w:w="833" w:type="pct"/>
            <w:vAlign w:val="center"/>
          </w:tcPr>
          <w:p w14:paraId="11E795F7">
            <w:pPr>
              <w:jc w:val="center"/>
              <w:rPr>
                <w:rFonts w:ascii="仿宋_GB2312" w:eastAsia="仿宋_GB2312"/>
                <w:color w:val="000000"/>
              </w:rPr>
            </w:pPr>
            <w:r>
              <w:rPr>
                <w:rFonts w:ascii="仿宋_GB2312" w:eastAsia="仿宋_GB2312"/>
                <w:color w:val="000000"/>
              </w:rPr>
              <w:t>598.94</w:t>
            </w:r>
          </w:p>
        </w:tc>
        <w:tc>
          <w:tcPr>
            <w:tcW w:w="833" w:type="pct"/>
            <w:vAlign w:val="center"/>
          </w:tcPr>
          <w:p w14:paraId="35576C39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598.94</w:t>
            </w:r>
          </w:p>
        </w:tc>
      </w:tr>
    </w:tbl>
    <w:p w14:paraId="0ED65762"/>
    <w:p w14:paraId="0E2D5610"/>
    <w:p w14:paraId="6ECCE048">
      <w:pPr>
        <w:jc w:val="center"/>
        <w:rPr>
          <w:rFonts w:ascii="仿宋_GB2312" w:eastAsia="仿宋_GB2312"/>
          <w:b/>
          <w:sz w:val="24"/>
          <w:szCs w:val="24"/>
        </w:rPr>
      </w:pPr>
    </w:p>
    <w:p w14:paraId="5DE5F643">
      <w:pPr>
        <w:jc w:val="center"/>
        <w:rPr>
          <w:rFonts w:ascii="仿宋_GB2312" w:eastAsia="仿宋_GB2312"/>
          <w:b/>
          <w:sz w:val="24"/>
          <w:szCs w:val="24"/>
        </w:rPr>
      </w:pPr>
      <w:r>
        <w:drawing>
          <wp:inline distT="0" distB="0" distL="0" distR="0">
            <wp:extent cx="5274310" cy="3728720"/>
            <wp:effectExtent l="0" t="0" r="0" b="0"/>
            <wp:docPr id="12" name="图片 12" descr="C:\Users\Administrator\Desktop\舒兰市园地基准地价级别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舒兰市园地基准地价级别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CD91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园地基准地价级别图</w:t>
      </w:r>
    </w:p>
    <w:p w14:paraId="47A59321">
      <w:pPr>
        <w:jc w:val="center"/>
        <w:rPr>
          <w:rFonts w:ascii="仿宋_GB2312" w:eastAsia="仿宋_GB2312"/>
          <w:b/>
          <w:sz w:val="24"/>
          <w:szCs w:val="24"/>
        </w:rPr>
      </w:pPr>
    </w:p>
    <w:p w14:paraId="26A947B4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5A2D2A27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7BB6443B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4801C91F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0E26BFDC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7DD66752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5CB95E02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舒兰市林地级别面积明细表</w:t>
      </w:r>
    </w:p>
    <w:p w14:paraId="5E93C8F0">
      <w:pPr>
        <w:spacing w:line="360" w:lineRule="auto"/>
        <w:ind w:firstLine="482" w:firstLineChars="200"/>
        <w:jc w:val="right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单位：公顷，%</w:t>
      </w:r>
    </w:p>
    <w:tbl>
      <w:tblPr>
        <w:tblStyle w:val="8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1"/>
        <w:gridCol w:w="1132"/>
        <w:gridCol w:w="1568"/>
        <w:gridCol w:w="1319"/>
        <w:gridCol w:w="1319"/>
        <w:gridCol w:w="1321"/>
        <w:gridCol w:w="902"/>
      </w:tblGrid>
      <w:tr w14:paraId="25DA251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50EB713F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序号</w:t>
            </w:r>
          </w:p>
        </w:tc>
        <w:tc>
          <w:tcPr>
            <w:tcW w:w="664" w:type="pct"/>
            <w:vAlign w:val="center"/>
          </w:tcPr>
          <w:p w14:paraId="643F9BF9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级别</w:t>
            </w:r>
          </w:p>
        </w:tc>
        <w:tc>
          <w:tcPr>
            <w:tcW w:w="920" w:type="pct"/>
            <w:vAlign w:val="center"/>
          </w:tcPr>
          <w:p w14:paraId="4CB80A0B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乔木林地</w:t>
            </w:r>
          </w:p>
        </w:tc>
        <w:tc>
          <w:tcPr>
            <w:tcW w:w="774" w:type="pct"/>
            <w:vAlign w:val="center"/>
          </w:tcPr>
          <w:p w14:paraId="583CD70E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灌木林地</w:t>
            </w:r>
          </w:p>
        </w:tc>
        <w:tc>
          <w:tcPr>
            <w:tcW w:w="774" w:type="pct"/>
            <w:vAlign w:val="center"/>
          </w:tcPr>
          <w:p w14:paraId="709777F0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其他</w:t>
            </w:r>
            <w:r>
              <w:rPr>
                <w:rFonts w:ascii="仿宋_GB2312" w:hAnsi="宋体" w:eastAsia="仿宋_GB2312"/>
                <w:b/>
                <w:sz w:val="24"/>
                <w:szCs w:val="24"/>
              </w:rPr>
              <w:t>林地</w:t>
            </w:r>
          </w:p>
        </w:tc>
        <w:tc>
          <w:tcPr>
            <w:tcW w:w="775" w:type="pct"/>
            <w:vAlign w:val="center"/>
          </w:tcPr>
          <w:p w14:paraId="4E6EC55F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小计</w:t>
            </w:r>
          </w:p>
        </w:tc>
        <w:tc>
          <w:tcPr>
            <w:tcW w:w="529" w:type="pct"/>
            <w:vAlign w:val="center"/>
          </w:tcPr>
          <w:p w14:paraId="4CC74A71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占比</w:t>
            </w:r>
          </w:p>
        </w:tc>
      </w:tr>
      <w:tr w14:paraId="17E4B13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4C675D53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664" w:type="pct"/>
            <w:vAlign w:val="center"/>
          </w:tcPr>
          <w:p w14:paraId="6D6584A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一级</w:t>
            </w:r>
          </w:p>
        </w:tc>
        <w:tc>
          <w:tcPr>
            <w:tcW w:w="920" w:type="pct"/>
            <w:vAlign w:val="center"/>
          </w:tcPr>
          <w:p w14:paraId="556F1AD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50070.41</w:t>
            </w:r>
          </w:p>
        </w:tc>
        <w:tc>
          <w:tcPr>
            <w:tcW w:w="774" w:type="pct"/>
            <w:vAlign w:val="center"/>
          </w:tcPr>
          <w:p w14:paraId="300CE29C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7.86</w:t>
            </w:r>
          </w:p>
        </w:tc>
        <w:tc>
          <w:tcPr>
            <w:tcW w:w="774" w:type="pct"/>
            <w:vAlign w:val="center"/>
          </w:tcPr>
          <w:p w14:paraId="32B43054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382.79</w:t>
            </w:r>
          </w:p>
        </w:tc>
        <w:tc>
          <w:tcPr>
            <w:tcW w:w="775" w:type="pct"/>
            <w:vAlign w:val="center"/>
          </w:tcPr>
          <w:p w14:paraId="57FC2501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50461.06</w:t>
            </w:r>
          </w:p>
        </w:tc>
        <w:tc>
          <w:tcPr>
            <w:tcW w:w="529" w:type="pct"/>
            <w:vAlign w:val="center"/>
          </w:tcPr>
          <w:p w14:paraId="7335B04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20.56</w:t>
            </w:r>
          </w:p>
        </w:tc>
      </w:tr>
      <w:tr w14:paraId="05F9C85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43E3B077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664" w:type="pct"/>
            <w:vAlign w:val="center"/>
          </w:tcPr>
          <w:p w14:paraId="2F080D2C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二级</w:t>
            </w:r>
          </w:p>
        </w:tc>
        <w:tc>
          <w:tcPr>
            <w:tcW w:w="920" w:type="pct"/>
            <w:vAlign w:val="center"/>
          </w:tcPr>
          <w:p w14:paraId="31534A03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74131.32</w:t>
            </w:r>
          </w:p>
        </w:tc>
        <w:tc>
          <w:tcPr>
            <w:tcW w:w="774" w:type="pct"/>
            <w:vAlign w:val="center"/>
          </w:tcPr>
          <w:p w14:paraId="45676AE6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14.59</w:t>
            </w:r>
          </w:p>
        </w:tc>
        <w:tc>
          <w:tcPr>
            <w:tcW w:w="774" w:type="pct"/>
            <w:vAlign w:val="center"/>
          </w:tcPr>
          <w:p w14:paraId="30C743EB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1165.1359</w:t>
            </w:r>
          </w:p>
        </w:tc>
        <w:tc>
          <w:tcPr>
            <w:tcW w:w="775" w:type="pct"/>
            <w:vAlign w:val="center"/>
          </w:tcPr>
          <w:p w14:paraId="2E97F600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75311.046</w:t>
            </w:r>
          </w:p>
        </w:tc>
        <w:tc>
          <w:tcPr>
            <w:tcW w:w="529" w:type="pct"/>
            <w:vAlign w:val="center"/>
          </w:tcPr>
          <w:p w14:paraId="32133EB9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30.68</w:t>
            </w:r>
          </w:p>
        </w:tc>
      </w:tr>
      <w:tr w14:paraId="31E08E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6D758B7C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664" w:type="pct"/>
            <w:vAlign w:val="center"/>
          </w:tcPr>
          <w:p w14:paraId="70B5107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三级</w:t>
            </w:r>
          </w:p>
        </w:tc>
        <w:tc>
          <w:tcPr>
            <w:tcW w:w="920" w:type="pct"/>
            <w:vAlign w:val="center"/>
          </w:tcPr>
          <w:p w14:paraId="35407BB2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113480.13</w:t>
            </w:r>
          </w:p>
        </w:tc>
        <w:tc>
          <w:tcPr>
            <w:tcW w:w="774" w:type="pct"/>
            <w:vAlign w:val="center"/>
          </w:tcPr>
          <w:p w14:paraId="1166DD88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44.68</w:t>
            </w:r>
          </w:p>
        </w:tc>
        <w:tc>
          <w:tcPr>
            <w:tcW w:w="774" w:type="pct"/>
            <w:vAlign w:val="center"/>
          </w:tcPr>
          <w:p w14:paraId="2218DC72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6184.77</w:t>
            </w:r>
          </w:p>
        </w:tc>
        <w:tc>
          <w:tcPr>
            <w:tcW w:w="775" w:type="pct"/>
            <w:vAlign w:val="center"/>
          </w:tcPr>
          <w:p w14:paraId="6D9A19EB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119709.58</w:t>
            </w:r>
          </w:p>
        </w:tc>
        <w:tc>
          <w:tcPr>
            <w:tcW w:w="529" w:type="pct"/>
            <w:vAlign w:val="center"/>
          </w:tcPr>
          <w:p w14:paraId="12276A23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48.76</w:t>
            </w:r>
          </w:p>
        </w:tc>
      </w:tr>
      <w:tr w14:paraId="5F2FF63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228" w:type="pct"/>
            <w:gridSpan w:val="2"/>
            <w:vAlign w:val="center"/>
          </w:tcPr>
          <w:p w14:paraId="32B14659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合计</w:t>
            </w:r>
          </w:p>
        </w:tc>
        <w:tc>
          <w:tcPr>
            <w:tcW w:w="920" w:type="pct"/>
            <w:vAlign w:val="center"/>
          </w:tcPr>
          <w:p w14:paraId="4AB68418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237681.86</w:t>
            </w:r>
          </w:p>
        </w:tc>
        <w:tc>
          <w:tcPr>
            <w:tcW w:w="774" w:type="pct"/>
            <w:vAlign w:val="center"/>
          </w:tcPr>
          <w:p w14:paraId="377759D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67.13</w:t>
            </w:r>
          </w:p>
        </w:tc>
        <w:tc>
          <w:tcPr>
            <w:tcW w:w="774" w:type="pct"/>
            <w:vAlign w:val="center"/>
          </w:tcPr>
          <w:p w14:paraId="36CA0D86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7732.69</w:t>
            </w:r>
          </w:p>
        </w:tc>
        <w:tc>
          <w:tcPr>
            <w:tcW w:w="775" w:type="pct"/>
            <w:vAlign w:val="center"/>
          </w:tcPr>
          <w:p w14:paraId="4137243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245481.68</w:t>
            </w:r>
          </w:p>
        </w:tc>
        <w:tc>
          <w:tcPr>
            <w:tcW w:w="529" w:type="pct"/>
            <w:vAlign w:val="center"/>
          </w:tcPr>
          <w:p w14:paraId="773D8E23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100</w:t>
            </w:r>
          </w:p>
        </w:tc>
      </w:tr>
    </w:tbl>
    <w:p w14:paraId="35AB5B2A">
      <w:pPr>
        <w:jc w:val="center"/>
        <w:rPr>
          <w:rFonts w:ascii="仿宋_GB2312" w:eastAsia="仿宋_GB2312"/>
          <w:b/>
          <w:sz w:val="24"/>
          <w:szCs w:val="24"/>
        </w:rPr>
      </w:pPr>
    </w:p>
    <w:p w14:paraId="21B6FFB8">
      <w:pPr>
        <w:jc w:val="center"/>
        <w:rPr>
          <w:rFonts w:ascii="仿宋_GB2312" w:eastAsia="仿宋_GB2312"/>
          <w:b/>
          <w:sz w:val="24"/>
          <w:szCs w:val="24"/>
        </w:rPr>
      </w:pPr>
    </w:p>
    <w:p w14:paraId="49BF1F7B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/>
          <w:b/>
          <w:sz w:val="24"/>
          <w:szCs w:val="24"/>
        </w:rPr>
        <w:drawing>
          <wp:inline distT="0" distB="0" distL="0" distR="0">
            <wp:extent cx="5274310" cy="3727450"/>
            <wp:effectExtent l="0" t="0" r="0" b="0"/>
            <wp:docPr id="1" name="图片 1" descr="C:\Users\Administrator\Desktop\舒兰市林地基准地价级别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舒兰市林地基准地价级别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BFCFD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林地基准地价级别图</w:t>
      </w:r>
    </w:p>
    <w:p w14:paraId="4F964934">
      <w:pPr>
        <w:jc w:val="center"/>
        <w:rPr>
          <w:rFonts w:ascii="仿宋_GB2312" w:eastAsia="仿宋_GB2312"/>
          <w:b/>
          <w:sz w:val="24"/>
          <w:szCs w:val="24"/>
        </w:rPr>
      </w:pPr>
    </w:p>
    <w:p w14:paraId="43611DBE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2F927BD2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07C03C45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1E953BDE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19D41B80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767A0C81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7B24252E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74C483C6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</w:p>
    <w:p w14:paraId="2DB85FD8">
      <w:pPr>
        <w:spacing w:line="360" w:lineRule="auto"/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舒兰市草地级别面积明细表</w:t>
      </w:r>
    </w:p>
    <w:p w14:paraId="360A014F">
      <w:pPr>
        <w:spacing w:line="360" w:lineRule="auto"/>
        <w:ind w:firstLine="482" w:firstLineChars="200"/>
        <w:jc w:val="right"/>
        <w:rPr>
          <w:rFonts w:ascii="仿宋_GB2312" w:hAnsi="Times New Roman" w:eastAsia="仿宋_GB2312" w:cs="Times New Roman"/>
          <w:b/>
          <w:bCs/>
          <w:sz w:val="24"/>
          <w:szCs w:val="24"/>
        </w:rPr>
      </w:pPr>
      <w:r>
        <w:rPr>
          <w:rFonts w:hint="eastAsia" w:ascii="仿宋_GB2312" w:hAnsi="Times New Roman" w:eastAsia="仿宋_GB2312" w:cs="Times New Roman"/>
          <w:b/>
          <w:bCs/>
          <w:sz w:val="24"/>
          <w:szCs w:val="24"/>
        </w:rPr>
        <w:t>单位：公顷，%</w:t>
      </w:r>
    </w:p>
    <w:tbl>
      <w:tblPr>
        <w:tblStyle w:val="8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1"/>
        <w:gridCol w:w="992"/>
        <w:gridCol w:w="1461"/>
        <w:gridCol w:w="1461"/>
        <w:gridCol w:w="1215"/>
        <w:gridCol w:w="1215"/>
        <w:gridCol w:w="1217"/>
      </w:tblGrid>
      <w:tr w14:paraId="170874C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253C2700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序号</w:t>
            </w:r>
          </w:p>
        </w:tc>
        <w:tc>
          <w:tcPr>
            <w:tcW w:w="582" w:type="pct"/>
            <w:vAlign w:val="center"/>
          </w:tcPr>
          <w:p w14:paraId="124CDC03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级别</w:t>
            </w:r>
          </w:p>
        </w:tc>
        <w:tc>
          <w:tcPr>
            <w:tcW w:w="857" w:type="pct"/>
          </w:tcPr>
          <w:p w14:paraId="67D57348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天然牧草地</w:t>
            </w:r>
          </w:p>
        </w:tc>
        <w:tc>
          <w:tcPr>
            <w:tcW w:w="857" w:type="pct"/>
            <w:vAlign w:val="center"/>
          </w:tcPr>
          <w:p w14:paraId="29AFFBF7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人工牧草地</w:t>
            </w:r>
          </w:p>
        </w:tc>
        <w:tc>
          <w:tcPr>
            <w:tcW w:w="713" w:type="pct"/>
          </w:tcPr>
          <w:p w14:paraId="41F22A9E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其他草地</w:t>
            </w:r>
          </w:p>
        </w:tc>
        <w:tc>
          <w:tcPr>
            <w:tcW w:w="713" w:type="pct"/>
          </w:tcPr>
          <w:p w14:paraId="08C4F4FD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小计</w:t>
            </w:r>
          </w:p>
        </w:tc>
        <w:tc>
          <w:tcPr>
            <w:tcW w:w="714" w:type="pct"/>
            <w:vAlign w:val="center"/>
          </w:tcPr>
          <w:p w14:paraId="17FF084D">
            <w:pPr>
              <w:spacing w:line="360" w:lineRule="auto"/>
              <w:jc w:val="center"/>
              <w:rPr>
                <w:rFonts w:ascii="仿宋_GB2312" w:hAnsi="宋体" w:eastAsia="仿宋_GB2312"/>
                <w:b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b/>
                <w:sz w:val="24"/>
                <w:szCs w:val="24"/>
              </w:rPr>
              <w:t>占比</w:t>
            </w:r>
          </w:p>
        </w:tc>
      </w:tr>
      <w:tr w14:paraId="7091013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620163D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</w:t>
            </w:r>
          </w:p>
        </w:tc>
        <w:tc>
          <w:tcPr>
            <w:tcW w:w="582" w:type="pct"/>
            <w:vAlign w:val="center"/>
          </w:tcPr>
          <w:p w14:paraId="7A14EC68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一级</w:t>
            </w:r>
          </w:p>
        </w:tc>
        <w:tc>
          <w:tcPr>
            <w:tcW w:w="857" w:type="pct"/>
          </w:tcPr>
          <w:p w14:paraId="6011CA88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857" w:type="pct"/>
            <w:vAlign w:val="center"/>
          </w:tcPr>
          <w:p w14:paraId="49B102C5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14:paraId="5940A41E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93.81</w:t>
            </w:r>
          </w:p>
        </w:tc>
        <w:tc>
          <w:tcPr>
            <w:tcW w:w="713" w:type="pct"/>
            <w:vAlign w:val="center"/>
          </w:tcPr>
          <w:p w14:paraId="08AD54D5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93.81</w:t>
            </w:r>
          </w:p>
        </w:tc>
        <w:tc>
          <w:tcPr>
            <w:tcW w:w="714" w:type="pct"/>
            <w:vAlign w:val="center"/>
          </w:tcPr>
          <w:p w14:paraId="6A4EA6AF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25.03</w:t>
            </w:r>
          </w:p>
        </w:tc>
      </w:tr>
      <w:tr w14:paraId="265322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2572A34F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2</w:t>
            </w:r>
          </w:p>
        </w:tc>
        <w:tc>
          <w:tcPr>
            <w:tcW w:w="582" w:type="pct"/>
            <w:vAlign w:val="center"/>
          </w:tcPr>
          <w:p w14:paraId="783B666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二级</w:t>
            </w:r>
          </w:p>
        </w:tc>
        <w:tc>
          <w:tcPr>
            <w:tcW w:w="857" w:type="pct"/>
          </w:tcPr>
          <w:p w14:paraId="317CDB56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857" w:type="pct"/>
            <w:vAlign w:val="center"/>
          </w:tcPr>
          <w:p w14:paraId="1DB13096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14:paraId="56FD2C3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136.02</w:t>
            </w:r>
          </w:p>
        </w:tc>
        <w:tc>
          <w:tcPr>
            <w:tcW w:w="713" w:type="pct"/>
            <w:vAlign w:val="center"/>
          </w:tcPr>
          <w:p w14:paraId="244928EF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136.02</w:t>
            </w:r>
          </w:p>
        </w:tc>
        <w:tc>
          <w:tcPr>
            <w:tcW w:w="714" w:type="pct"/>
            <w:vAlign w:val="center"/>
          </w:tcPr>
          <w:p w14:paraId="5DBA4E81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36.29</w:t>
            </w:r>
          </w:p>
        </w:tc>
      </w:tr>
      <w:tr w14:paraId="65DF35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564" w:type="pct"/>
            <w:vAlign w:val="center"/>
          </w:tcPr>
          <w:p w14:paraId="11FEA91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</w:t>
            </w:r>
          </w:p>
        </w:tc>
        <w:tc>
          <w:tcPr>
            <w:tcW w:w="582" w:type="pct"/>
            <w:vAlign w:val="center"/>
          </w:tcPr>
          <w:p w14:paraId="43D17D64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三级</w:t>
            </w:r>
          </w:p>
        </w:tc>
        <w:tc>
          <w:tcPr>
            <w:tcW w:w="857" w:type="pct"/>
          </w:tcPr>
          <w:p w14:paraId="1B197400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857" w:type="pct"/>
            <w:vAlign w:val="center"/>
          </w:tcPr>
          <w:p w14:paraId="15BA1E5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14:paraId="7D6559C4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145.02</w:t>
            </w:r>
          </w:p>
        </w:tc>
        <w:tc>
          <w:tcPr>
            <w:tcW w:w="713" w:type="pct"/>
            <w:vAlign w:val="center"/>
          </w:tcPr>
          <w:p w14:paraId="0641B45A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145.02</w:t>
            </w:r>
          </w:p>
        </w:tc>
        <w:tc>
          <w:tcPr>
            <w:tcW w:w="714" w:type="pct"/>
            <w:vAlign w:val="center"/>
          </w:tcPr>
          <w:p w14:paraId="0AD9517E">
            <w:pPr>
              <w:jc w:val="center"/>
              <w:rPr>
                <w:rFonts w:ascii="仿宋_GB2312" w:eastAsia="仿宋_GB2312"/>
                <w:color w:val="000000"/>
                <w:szCs w:val="21"/>
              </w:rPr>
            </w:pPr>
            <w:r>
              <w:rPr>
                <w:rFonts w:hint="eastAsia" w:ascii="仿宋_GB2312" w:eastAsia="仿宋_GB2312"/>
                <w:color w:val="000000"/>
                <w:szCs w:val="21"/>
              </w:rPr>
              <w:t>38.68</w:t>
            </w:r>
          </w:p>
        </w:tc>
      </w:tr>
      <w:tr w14:paraId="1531F2C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46" w:type="pct"/>
            <w:gridSpan w:val="2"/>
            <w:vAlign w:val="center"/>
          </w:tcPr>
          <w:p w14:paraId="02D6A5CA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合计</w:t>
            </w:r>
          </w:p>
        </w:tc>
        <w:tc>
          <w:tcPr>
            <w:tcW w:w="857" w:type="pct"/>
          </w:tcPr>
          <w:p w14:paraId="70796DA4">
            <w:pPr>
              <w:spacing w:line="360" w:lineRule="auto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7" w:type="pct"/>
            <w:vAlign w:val="center"/>
          </w:tcPr>
          <w:p w14:paraId="5F4ABF0E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hAnsi="宋体" w:eastAsia="仿宋_GB2312"/>
                <w:sz w:val="24"/>
                <w:szCs w:val="24"/>
              </w:rPr>
              <w:t>0</w:t>
            </w:r>
          </w:p>
        </w:tc>
        <w:tc>
          <w:tcPr>
            <w:tcW w:w="713" w:type="pct"/>
          </w:tcPr>
          <w:p w14:paraId="34753C53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ascii="仿宋_GB2312" w:hAnsi="宋体" w:eastAsia="仿宋_GB2312"/>
                <w:sz w:val="24"/>
                <w:szCs w:val="24"/>
              </w:rPr>
              <w:t>374.85</w:t>
            </w:r>
          </w:p>
        </w:tc>
        <w:tc>
          <w:tcPr>
            <w:tcW w:w="713" w:type="pct"/>
          </w:tcPr>
          <w:p w14:paraId="3A53BBA8">
            <w:pPr>
              <w:spacing w:line="360" w:lineRule="auto"/>
              <w:jc w:val="center"/>
              <w:rPr>
                <w:rFonts w:ascii="仿宋_GB2312" w:hAnsi="宋体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374.85</w:t>
            </w:r>
          </w:p>
        </w:tc>
        <w:tc>
          <w:tcPr>
            <w:tcW w:w="714" w:type="pct"/>
            <w:vAlign w:val="center"/>
          </w:tcPr>
          <w:p w14:paraId="2476C189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</w:rPr>
              <w:t>100</w:t>
            </w:r>
          </w:p>
        </w:tc>
      </w:tr>
    </w:tbl>
    <w:p w14:paraId="580737D5">
      <w:pPr>
        <w:jc w:val="center"/>
        <w:rPr>
          <w:rFonts w:ascii="仿宋_GB2312" w:eastAsia="仿宋_GB2312"/>
          <w:b/>
          <w:sz w:val="24"/>
          <w:szCs w:val="24"/>
        </w:rPr>
      </w:pPr>
    </w:p>
    <w:p w14:paraId="02EB26EB">
      <w:pPr>
        <w:jc w:val="center"/>
        <w:rPr>
          <w:rFonts w:ascii="仿宋_GB2312" w:eastAsia="仿宋_GB2312"/>
          <w:b/>
          <w:sz w:val="24"/>
          <w:szCs w:val="24"/>
        </w:rPr>
      </w:pPr>
    </w:p>
    <w:p w14:paraId="02A13721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/>
          <w:b/>
          <w:sz w:val="24"/>
          <w:szCs w:val="24"/>
        </w:rPr>
        <w:drawing>
          <wp:inline distT="0" distB="0" distL="0" distR="0">
            <wp:extent cx="5274310" cy="3728720"/>
            <wp:effectExtent l="0" t="0" r="0" b="0"/>
            <wp:docPr id="14" name="图片 14" descr="C:\Users\Administrator\Desktop\舒兰市草地基准地价级别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舒兰市草地基准地价级别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E436">
      <w:pPr>
        <w:jc w:val="center"/>
        <w:rPr>
          <w:rFonts w:ascii="仿宋_GB2312" w:eastAsia="仿宋_GB2312"/>
          <w:b/>
          <w:sz w:val="24"/>
          <w:szCs w:val="24"/>
        </w:rPr>
      </w:pPr>
      <w:r>
        <w:rPr>
          <w:rFonts w:hint="eastAsia" w:ascii="仿宋_GB2312" w:eastAsia="仿宋_GB2312"/>
          <w:b/>
          <w:sz w:val="24"/>
          <w:szCs w:val="24"/>
        </w:rPr>
        <w:t>草地基准地价级别图</w:t>
      </w:r>
    </w:p>
    <w:p w14:paraId="3B896F87">
      <w:pPr>
        <w:pStyle w:val="2"/>
        <w:spacing w:before="0" w:after="0" w:line="360" w:lineRule="auto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三、基准地价内涵</w:t>
      </w:r>
    </w:p>
    <w:p w14:paraId="0AD0CEEF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根据</w:t>
      </w:r>
      <w:r>
        <w:rPr>
          <w:rFonts w:hint="eastAsia" w:ascii="仿宋_GB2312" w:hAnsi="仿宋" w:eastAsia="仿宋_GB2312" w:cstheme="minorBidi"/>
          <w:sz w:val="28"/>
          <w:szCs w:val="28"/>
        </w:rPr>
        <w:t>吉林省自然资源厅利用处和吉林省规划与共同下发的《关于园地林地草地基准地价有关事项技术说明》</w:t>
      </w:r>
      <w:r>
        <w:rPr>
          <w:rFonts w:ascii="仿宋_GB2312" w:hAnsi="仿宋" w:eastAsia="仿宋_GB2312" w:cstheme="minorBidi"/>
          <w:sz w:val="28"/>
          <w:szCs w:val="28"/>
        </w:rPr>
        <w:t>等有关规定，园地</w:t>
      </w:r>
      <w:r>
        <w:rPr>
          <w:rFonts w:hint="eastAsia" w:ascii="仿宋_GB2312" w:hAnsi="仿宋" w:eastAsia="仿宋_GB2312" w:cstheme="minorBidi"/>
          <w:sz w:val="28"/>
          <w:szCs w:val="28"/>
        </w:rPr>
        <w:t>、</w:t>
      </w:r>
      <w:r>
        <w:rPr>
          <w:rFonts w:ascii="仿宋_GB2312" w:hAnsi="仿宋" w:eastAsia="仿宋_GB2312" w:cstheme="minorBidi"/>
          <w:sz w:val="28"/>
          <w:szCs w:val="28"/>
        </w:rPr>
        <w:t>林地、草地基准地价内涵主要包括估价期日、土地权利、土地权利年期、园地利用类型、园地基本设施状况、主导作物等。本次舒兰市园地</w:t>
      </w:r>
      <w:r>
        <w:rPr>
          <w:rFonts w:hint="eastAsia" w:ascii="仿宋_GB2312" w:hAnsi="仿宋" w:eastAsia="仿宋_GB2312" w:cstheme="minorBidi"/>
          <w:sz w:val="28"/>
          <w:szCs w:val="28"/>
        </w:rPr>
        <w:t>、</w:t>
      </w:r>
      <w:r>
        <w:rPr>
          <w:rFonts w:ascii="仿宋_GB2312" w:hAnsi="仿宋" w:eastAsia="仿宋_GB2312" w:cstheme="minorBidi"/>
          <w:sz w:val="28"/>
          <w:szCs w:val="28"/>
        </w:rPr>
        <w:t>林地、草地基准地价评估对象为国土变更调查成果确定的现状园地</w:t>
      </w:r>
      <w:r>
        <w:rPr>
          <w:rFonts w:hint="eastAsia" w:ascii="仿宋_GB2312" w:hAnsi="仿宋" w:eastAsia="仿宋_GB2312" w:cstheme="minorBidi"/>
          <w:sz w:val="28"/>
          <w:szCs w:val="28"/>
        </w:rPr>
        <w:t>、</w:t>
      </w:r>
      <w:r>
        <w:rPr>
          <w:rFonts w:ascii="仿宋_GB2312" w:hAnsi="仿宋" w:eastAsia="仿宋_GB2312" w:cstheme="minorBidi"/>
          <w:sz w:val="28"/>
          <w:szCs w:val="28"/>
        </w:rPr>
        <w:t>林地、草地，基准地价内涵设定如下：</w:t>
      </w:r>
    </w:p>
    <w:p w14:paraId="45E50361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1、</w:t>
      </w:r>
      <w:r>
        <w:rPr>
          <w:rFonts w:ascii="仿宋_GB2312" w:eastAsia="仿宋_GB2312"/>
          <w:b/>
          <w:sz w:val="28"/>
          <w:szCs w:val="28"/>
        </w:rPr>
        <w:t>土地权利状况</w:t>
      </w:r>
    </w:p>
    <w:p w14:paraId="1EE9AFA2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承包经营权和经营权。</w:t>
      </w:r>
      <w:r>
        <w:rPr>
          <w:rFonts w:hint="eastAsia" w:ascii="仿宋_GB2312" w:hAnsi="仿宋" w:eastAsia="仿宋_GB2312" w:cstheme="minorBidi"/>
          <w:sz w:val="28"/>
          <w:szCs w:val="28"/>
        </w:rPr>
        <w:t>林地基准地价制定仅考虑土地的生产利用价值，暂不考虑地上作物的价值。</w:t>
      </w:r>
    </w:p>
    <w:p w14:paraId="0BA0E755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2、</w:t>
      </w:r>
      <w:r>
        <w:rPr>
          <w:rFonts w:ascii="仿宋_GB2312" w:eastAsia="仿宋_GB2312"/>
          <w:b/>
          <w:sz w:val="28"/>
          <w:szCs w:val="28"/>
        </w:rPr>
        <w:t>估价期日</w:t>
      </w:r>
    </w:p>
    <w:p w14:paraId="24ABFC73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2023年1月1日。</w:t>
      </w:r>
    </w:p>
    <w:p w14:paraId="444679EF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3</w:t>
      </w:r>
      <w:r>
        <w:rPr>
          <w:rFonts w:hint="eastAsia" w:ascii="仿宋_GB2312" w:eastAsia="仿宋_GB2312"/>
          <w:b/>
          <w:sz w:val="28"/>
          <w:szCs w:val="28"/>
        </w:rPr>
        <w:t>、</w:t>
      </w:r>
      <w:r>
        <w:rPr>
          <w:rFonts w:ascii="仿宋_GB2312" w:eastAsia="仿宋_GB2312"/>
          <w:b/>
          <w:sz w:val="28"/>
          <w:szCs w:val="28"/>
        </w:rPr>
        <w:t>土地</w:t>
      </w:r>
      <w:r>
        <w:rPr>
          <w:rFonts w:hint="eastAsia" w:ascii="仿宋_GB2312" w:eastAsia="仿宋_GB2312"/>
          <w:b/>
          <w:sz w:val="28"/>
          <w:szCs w:val="28"/>
        </w:rPr>
        <w:t>权利</w:t>
      </w:r>
      <w:r>
        <w:rPr>
          <w:rFonts w:ascii="仿宋_GB2312" w:eastAsia="仿宋_GB2312"/>
          <w:b/>
          <w:sz w:val="28"/>
          <w:szCs w:val="28"/>
        </w:rPr>
        <w:t>年期</w:t>
      </w:r>
    </w:p>
    <w:p w14:paraId="3C80C09F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hint="eastAsia" w:ascii="仿宋_GB2312" w:hAnsi="仿宋" w:eastAsia="仿宋_GB2312" w:cstheme="minorBidi"/>
          <w:sz w:val="28"/>
          <w:szCs w:val="28"/>
        </w:rPr>
        <w:t>园地</w:t>
      </w:r>
      <w:r>
        <w:rPr>
          <w:rFonts w:ascii="仿宋_GB2312" w:hAnsi="仿宋" w:eastAsia="仿宋_GB2312" w:cstheme="minorBidi"/>
          <w:sz w:val="28"/>
          <w:szCs w:val="28"/>
        </w:rPr>
        <w:t>30</w:t>
      </w:r>
      <w:r>
        <w:rPr>
          <w:rFonts w:hint="eastAsia" w:ascii="仿宋_GB2312" w:hAnsi="仿宋" w:eastAsia="仿宋_GB2312" w:cstheme="minorBidi"/>
          <w:sz w:val="28"/>
          <w:szCs w:val="28"/>
        </w:rPr>
        <w:t>年、林地70年、草地</w:t>
      </w:r>
      <w:r>
        <w:rPr>
          <w:rFonts w:ascii="仿宋_GB2312" w:hAnsi="仿宋" w:eastAsia="仿宋_GB2312" w:cstheme="minorBidi"/>
          <w:sz w:val="28"/>
          <w:szCs w:val="28"/>
        </w:rPr>
        <w:t>30</w:t>
      </w:r>
      <w:r>
        <w:rPr>
          <w:rFonts w:hint="eastAsia" w:ascii="仿宋_GB2312" w:hAnsi="仿宋" w:eastAsia="仿宋_GB2312" w:cstheme="minorBidi"/>
          <w:sz w:val="28"/>
          <w:szCs w:val="28"/>
        </w:rPr>
        <w:t>年。</w:t>
      </w:r>
    </w:p>
    <w:p w14:paraId="3AA4E7C6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4</w:t>
      </w:r>
      <w:r>
        <w:rPr>
          <w:rFonts w:hint="eastAsia" w:ascii="仿宋_GB2312" w:eastAsia="仿宋_GB2312"/>
          <w:b/>
          <w:sz w:val="28"/>
          <w:szCs w:val="28"/>
        </w:rPr>
        <w:t>、用地类型</w:t>
      </w:r>
    </w:p>
    <w:p w14:paraId="68C1DC42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园地按果园、茶园、其他园地</w:t>
      </w:r>
    </w:p>
    <w:p w14:paraId="68C51A25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hint="eastAsia" w:ascii="仿宋_GB2312" w:hAnsi="仿宋" w:eastAsia="仿宋_GB2312" w:cstheme="minorBidi"/>
          <w:sz w:val="28"/>
          <w:szCs w:val="28"/>
        </w:rPr>
        <w:t>林地</w:t>
      </w:r>
      <w:r>
        <w:rPr>
          <w:rFonts w:ascii="仿宋_GB2312" w:hAnsi="仿宋" w:eastAsia="仿宋_GB2312" w:cstheme="minorBidi"/>
          <w:sz w:val="28"/>
          <w:szCs w:val="28"/>
        </w:rPr>
        <w:t>按</w:t>
      </w:r>
      <w:r>
        <w:rPr>
          <w:rFonts w:hint="eastAsia" w:ascii="仿宋_GB2312" w:hAnsi="仿宋" w:eastAsia="仿宋_GB2312" w:cstheme="minorBidi"/>
          <w:sz w:val="28"/>
          <w:szCs w:val="28"/>
        </w:rPr>
        <w:t>乔木林地</w:t>
      </w:r>
      <w:r>
        <w:rPr>
          <w:rFonts w:ascii="仿宋_GB2312" w:hAnsi="仿宋" w:eastAsia="仿宋_GB2312" w:cstheme="minorBidi"/>
          <w:sz w:val="28"/>
          <w:szCs w:val="28"/>
        </w:rPr>
        <w:t>、灌木林地、其他林地</w:t>
      </w:r>
    </w:p>
    <w:p w14:paraId="288B22EF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草地</w:t>
      </w:r>
      <w:r>
        <w:rPr>
          <w:rFonts w:hint="eastAsia" w:ascii="仿宋_GB2312" w:hAnsi="仿宋" w:eastAsia="仿宋_GB2312" w:cstheme="minorBidi"/>
          <w:sz w:val="28"/>
          <w:szCs w:val="28"/>
        </w:rPr>
        <w:t>按</w:t>
      </w:r>
      <w:r>
        <w:rPr>
          <w:rFonts w:ascii="仿宋_GB2312" w:hAnsi="仿宋" w:eastAsia="仿宋_GB2312" w:cstheme="minorBidi"/>
          <w:sz w:val="28"/>
          <w:szCs w:val="28"/>
        </w:rPr>
        <w:t>乔木草地、灌木草地、其他草地</w:t>
      </w:r>
    </w:p>
    <w:p w14:paraId="079BE478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5</w:t>
      </w:r>
      <w:r>
        <w:rPr>
          <w:rFonts w:hint="eastAsia" w:ascii="仿宋_GB2312" w:eastAsia="仿宋_GB2312"/>
          <w:b/>
          <w:sz w:val="28"/>
          <w:szCs w:val="28"/>
        </w:rPr>
        <w:t>、</w:t>
      </w:r>
      <w:r>
        <w:rPr>
          <w:rFonts w:ascii="仿宋_GB2312" w:eastAsia="仿宋_GB2312"/>
          <w:b/>
          <w:sz w:val="28"/>
          <w:szCs w:val="28"/>
        </w:rPr>
        <w:t>土地还原率</w:t>
      </w:r>
    </w:p>
    <w:p w14:paraId="7DCBCE37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hint="eastAsia" w:ascii="仿宋_GB2312" w:hAnsi="仿宋" w:eastAsia="仿宋_GB2312" w:cstheme="minorBidi"/>
          <w:sz w:val="28"/>
          <w:szCs w:val="28"/>
        </w:rPr>
        <w:t>园地4.2</w:t>
      </w:r>
      <w:r>
        <w:rPr>
          <w:rFonts w:ascii="仿宋_GB2312" w:hAnsi="仿宋" w:eastAsia="仿宋_GB2312" w:cstheme="minorBidi"/>
          <w:sz w:val="28"/>
          <w:szCs w:val="28"/>
        </w:rPr>
        <w:t>%</w:t>
      </w:r>
      <w:r>
        <w:rPr>
          <w:rFonts w:hint="eastAsia" w:ascii="仿宋_GB2312" w:hAnsi="仿宋" w:eastAsia="仿宋_GB2312" w:cstheme="minorBidi"/>
          <w:sz w:val="28"/>
          <w:szCs w:val="28"/>
        </w:rPr>
        <w:t xml:space="preserve"> 林地3.0 草地3.5</w:t>
      </w:r>
      <w:r>
        <w:rPr>
          <w:rFonts w:ascii="仿宋_GB2312" w:hAnsi="仿宋" w:eastAsia="仿宋_GB2312" w:cstheme="minorBidi"/>
          <w:sz w:val="28"/>
          <w:szCs w:val="28"/>
        </w:rPr>
        <w:t>%</w:t>
      </w:r>
      <w:r>
        <w:rPr>
          <w:rFonts w:hint="eastAsia" w:ascii="仿宋_GB2312" w:hAnsi="仿宋" w:eastAsia="仿宋_GB2312" w:cstheme="minorBidi"/>
          <w:sz w:val="28"/>
          <w:szCs w:val="28"/>
        </w:rPr>
        <w:t>。</w:t>
      </w:r>
    </w:p>
    <w:p w14:paraId="2450103B">
      <w:pPr>
        <w:spacing w:line="360" w:lineRule="auto"/>
        <w:ind w:firstLine="562" w:firstLineChars="20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6、设施条件</w:t>
      </w:r>
    </w:p>
    <w:p w14:paraId="452DCDEE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  <w:r>
        <w:rPr>
          <w:rFonts w:ascii="仿宋_GB2312" w:hAnsi="仿宋" w:eastAsia="仿宋_GB2312" w:cstheme="minorBidi"/>
          <w:sz w:val="28"/>
          <w:szCs w:val="28"/>
        </w:rPr>
        <w:t>设施状况按照各级别或均质地域土地基本设施状况进行设定，本次舒兰市园地</w:t>
      </w:r>
      <w:r>
        <w:rPr>
          <w:rFonts w:hint="eastAsia" w:ascii="仿宋_GB2312" w:hAnsi="仿宋" w:eastAsia="仿宋_GB2312" w:cstheme="minorBidi"/>
          <w:sz w:val="28"/>
          <w:szCs w:val="28"/>
        </w:rPr>
        <w:t>、林地</w:t>
      </w:r>
      <w:r>
        <w:rPr>
          <w:rFonts w:ascii="仿宋_GB2312" w:hAnsi="仿宋" w:eastAsia="仿宋_GB2312" w:cstheme="minorBidi"/>
          <w:sz w:val="28"/>
          <w:szCs w:val="28"/>
        </w:rPr>
        <w:t>、</w:t>
      </w:r>
      <w:r>
        <w:rPr>
          <w:rFonts w:hint="eastAsia" w:ascii="仿宋_GB2312" w:hAnsi="仿宋" w:eastAsia="仿宋_GB2312" w:cstheme="minorBidi"/>
          <w:sz w:val="28"/>
          <w:szCs w:val="28"/>
        </w:rPr>
        <w:t>草地</w:t>
      </w:r>
      <w:r>
        <w:rPr>
          <w:rFonts w:ascii="仿宋_GB2312" w:hAnsi="仿宋" w:eastAsia="仿宋_GB2312" w:cstheme="minorBidi"/>
          <w:sz w:val="28"/>
          <w:szCs w:val="28"/>
        </w:rPr>
        <w:t>基准地价评估中根据各地类利用特点和舒兰市实际情况，设施状况设定为宗地所在区域通路、水源供给有保障，宗地内土地较平整、有基本的排水与灌溉设施。</w:t>
      </w:r>
      <w:bookmarkStart w:id="4" w:name="_Toc174369464"/>
    </w:p>
    <w:p w14:paraId="1339523C">
      <w:pPr>
        <w:pStyle w:val="4"/>
        <w:spacing w:line="360" w:lineRule="auto"/>
        <w:ind w:firstLine="560"/>
        <w:jc w:val="both"/>
        <w:rPr>
          <w:rFonts w:ascii="仿宋_GB2312" w:hAnsi="仿宋" w:eastAsia="仿宋_GB2312" w:cstheme="minorBidi"/>
          <w:sz w:val="28"/>
          <w:szCs w:val="28"/>
        </w:rPr>
      </w:pPr>
    </w:p>
    <w:p w14:paraId="6BA0F984">
      <w:pPr>
        <w:pStyle w:val="2"/>
        <w:spacing w:before="0" w:after="0" w:line="360" w:lineRule="auto"/>
        <w:rPr>
          <w:rFonts w:ascii="楷体_GB2312" w:eastAsia="楷体_GB2312"/>
          <w:sz w:val="28"/>
          <w:szCs w:val="28"/>
        </w:rPr>
      </w:pPr>
      <w:r>
        <w:rPr>
          <w:rFonts w:hint="eastAsia" w:ascii="楷体_GB2312" w:eastAsia="楷体_GB2312"/>
          <w:sz w:val="28"/>
          <w:szCs w:val="28"/>
        </w:rPr>
        <w:t>四、舒兰市园地、</w:t>
      </w:r>
      <w:r>
        <w:rPr>
          <w:rFonts w:ascii="楷体_GB2312" w:eastAsia="楷体_GB2312"/>
          <w:sz w:val="28"/>
          <w:szCs w:val="28"/>
        </w:rPr>
        <w:t>林地</w:t>
      </w:r>
      <w:r>
        <w:rPr>
          <w:rFonts w:hint="eastAsia" w:ascii="楷体_GB2312" w:eastAsia="楷体_GB2312"/>
          <w:sz w:val="28"/>
          <w:szCs w:val="28"/>
        </w:rPr>
        <w:t>、</w:t>
      </w:r>
      <w:r>
        <w:rPr>
          <w:rFonts w:ascii="楷体_GB2312" w:eastAsia="楷体_GB2312"/>
          <w:sz w:val="28"/>
          <w:szCs w:val="28"/>
        </w:rPr>
        <w:t>草地</w:t>
      </w:r>
      <w:r>
        <w:rPr>
          <w:rFonts w:hint="eastAsia" w:ascii="楷体_GB2312" w:eastAsia="楷体_GB2312"/>
          <w:sz w:val="28"/>
          <w:szCs w:val="28"/>
        </w:rPr>
        <w:t>基准地价听证结果表</w:t>
      </w:r>
      <w:bookmarkEnd w:id="4"/>
    </w:p>
    <w:p w14:paraId="5E9B1759">
      <w:pPr>
        <w:spacing w:line="500" w:lineRule="exact"/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hint="eastAsia" w:ascii="Times New Roman" w:cs="Times New Roman" w:hAnsiTheme="minorEastAsia"/>
          <w:b/>
          <w:sz w:val="28"/>
          <w:szCs w:val="36"/>
        </w:rPr>
        <w:t>舒兰市园地</w:t>
      </w:r>
      <w:r>
        <w:rPr>
          <w:rFonts w:ascii="Times New Roman" w:cs="Times New Roman" w:hAnsiTheme="minorEastAsia"/>
          <w:b/>
          <w:sz w:val="28"/>
          <w:szCs w:val="36"/>
        </w:rPr>
        <w:t>基准地价</w:t>
      </w:r>
      <w:r>
        <w:rPr>
          <w:rFonts w:hint="eastAsia" w:ascii="Times New Roman" w:cs="Times New Roman" w:hAnsiTheme="minorEastAsia"/>
          <w:b/>
          <w:sz w:val="28"/>
          <w:szCs w:val="36"/>
        </w:rPr>
        <w:t>听证结果</w:t>
      </w:r>
      <w:r>
        <w:rPr>
          <w:rFonts w:ascii="Times New Roman" w:cs="Times New Roman" w:hAnsiTheme="minorEastAsia"/>
          <w:b/>
          <w:sz w:val="28"/>
          <w:szCs w:val="36"/>
        </w:rPr>
        <w:t>表</w:t>
      </w:r>
      <w:r>
        <w:rPr>
          <w:rFonts w:hint="eastAsia" w:ascii="Times New Roman" w:cs="Times New Roman" w:hAnsiTheme="minorEastAsia"/>
          <w:b/>
          <w:sz w:val="28"/>
          <w:szCs w:val="36"/>
        </w:rPr>
        <w:t>（30年期</w:t>
      </w:r>
      <w:r>
        <w:rPr>
          <w:rFonts w:ascii="Times New Roman" w:cs="Times New Roman" w:hAnsiTheme="minorEastAsia"/>
          <w:b/>
          <w:sz w:val="28"/>
          <w:szCs w:val="36"/>
        </w:rPr>
        <w:t>承包经营权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、</w:t>
      </w:r>
      <w:r>
        <w:rPr>
          <w:rFonts w:ascii="Times New Roman" w:cs="Times New Roman" w:hAnsiTheme="minorEastAsia"/>
          <w:b/>
          <w:sz w:val="28"/>
          <w:szCs w:val="36"/>
        </w:rPr>
        <w:t>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）</w:t>
      </w:r>
    </w:p>
    <w:p w14:paraId="41ACEB14">
      <w:pPr>
        <w:spacing w:line="360" w:lineRule="auto"/>
        <w:jc w:val="right"/>
        <w:rPr>
          <w:rFonts w:ascii="仿宋" w:hAnsi="仿宋" w:eastAsia="仿宋" w:cs="Times New Roman"/>
          <w:b/>
          <w:sz w:val="24"/>
          <w:szCs w:val="24"/>
        </w:rPr>
      </w:pPr>
      <w:r>
        <w:rPr>
          <w:rFonts w:ascii="仿宋" w:hAnsi="仿宋" w:eastAsia="仿宋" w:cs="Times New Roman"/>
          <w:color w:val="000000"/>
          <w:sz w:val="24"/>
          <w:szCs w:val="24"/>
        </w:rPr>
        <w:t>单位：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万元</w:t>
      </w:r>
      <w:r>
        <w:rPr>
          <w:rFonts w:ascii="仿宋" w:hAnsi="仿宋" w:eastAsia="仿宋" w:cs="Times New Roman"/>
          <w:color w:val="000000"/>
          <w:sz w:val="24"/>
          <w:szCs w:val="24"/>
        </w:rPr>
        <w:t>/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亩</w:t>
      </w:r>
    </w:p>
    <w:tbl>
      <w:tblPr>
        <w:tblStyle w:val="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7"/>
        <w:gridCol w:w="1856"/>
        <w:gridCol w:w="1861"/>
        <w:gridCol w:w="1856"/>
        <w:gridCol w:w="1862"/>
      </w:tblGrid>
      <w:tr w14:paraId="4471279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8" w:type="pct"/>
            <w:vMerge w:val="restart"/>
            <w:vAlign w:val="center"/>
          </w:tcPr>
          <w:p w14:paraId="5273D31E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级别</w:t>
            </w:r>
          </w:p>
        </w:tc>
        <w:tc>
          <w:tcPr>
            <w:tcW w:w="2181" w:type="pct"/>
            <w:gridSpan w:val="2"/>
            <w:vAlign w:val="center"/>
          </w:tcPr>
          <w:p w14:paraId="22C6A49F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果园</w:t>
            </w:r>
          </w:p>
        </w:tc>
        <w:tc>
          <w:tcPr>
            <w:tcW w:w="2181" w:type="pct"/>
            <w:gridSpan w:val="2"/>
            <w:vAlign w:val="center"/>
          </w:tcPr>
          <w:p w14:paraId="1B2B133C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其他园地</w:t>
            </w:r>
          </w:p>
        </w:tc>
      </w:tr>
      <w:tr w14:paraId="3FFA159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8" w:type="pct"/>
            <w:vMerge w:val="continue"/>
            <w:vAlign w:val="center"/>
          </w:tcPr>
          <w:p w14:paraId="78003D80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</w:p>
        </w:tc>
        <w:tc>
          <w:tcPr>
            <w:tcW w:w="1089" w:type="pct"/>
            <w:vAlign w:val="center"/>
          </w:tcPr>
          <w:p w14:paraId="4D15629E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承包经营权</w:t>
            </w:r>
          </w:p>
        </w:tc>
        <w:tc>
          <w:tcPr>
            <w:tcW w:w="1091" w:type="pct"/>
            <w:vAlign w:val="center"/>
          </w:tcPr>
          <w:p w14:paraId="76AAF536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1089" w:type="pct"/>
            <w:vAlign w:val="center"/>
          </w:tcPr>
          <w:p w14:paraId="17D51479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承包经营权</w:t>
            </w:r>
          </w:p>
        </w:tc>
        <w:tc>
          <w:tcPr>
            <w:tcW w:w="1091" w:type="pct"/>
            <w:vAlign w:val="center"/>
          </w:tcPr>
          <w:p w14:paraId="1A2C5F50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</w:tr>
      <w:tr w14:paraId="39753B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8" w:type="pct"/>
            <w:vAlign w:val="center"/>
          </w:tcPr>
          <w:p w14:paraId="0F0DBC12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Ⅰ</w:t>
            </w:r>
          </w:p>
        </w:tc>
        <w:tc>
          <w:tcPr>
            <w:tcW w:w="1089" w:type="pct"/>
            <w:vAlign w:val="center"/>
          </w:tcPr>
          <w:p w14:paraId="51E0D4A0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1.59</w:t>
            </w:r>
          </w:p>
        </w:tc>
        <w:tc>
          <w:tcPr>
            <w:tcW w:w="1091" w:type="pct"/>
            <w:vAlign w:val="center"/>
          </w:tcPr>
          <w:p w14:paraId="7D4B9938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0.92</w:t>
            </w:r>
          </w:p>
        </w:tc>
        <w:tc>
          <w:tcPr>
            <w:tcW w:w="1089" w:type="pct"/>
            <w:vAlign w:val="center"/>
          </w:tcPr>
          <w:p w14:paraId="51B9F2AC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1.72</w:t>
            </w:r>
          </w:p>
        </w:tc>
        <w:tc>
          <w:tcPr>
            <w:tcW w:w="1091" w:type="pct"/>
            <w:vAlign w:val="center"/>
          </w:tcPr>
          <w:p w14:paraId="0EA13627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0.99</w:t>
            </w:r>
          </w:p>
        </w:tc>
      </w:tr>
      <w:tr w14:paraId="512D765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8" w:type="pct"/>
            <w:vAlign w:val="center"/>
          </w:tcPr>
          <w:p w14:paraId="07B13ED6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Ⅱ</w:t>
            </w:r>
          </w:p>
        </w:tc>
        <w:tc>
          <w:tcPr>
            <w:tcW w:w="1089" w:type="pct"/>
            <w:vAlign w:val="center"/>
          </w:tcPr>
          <w:p w14:paraId="3E63C087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1.46</w:t>
            </w:r>
          </w:p>
        </w:tc>
        <w:tc>
          <w:tcPr>
            <w:tcW w:w="1091" w:type="pct"/>
            <w:vAlign w:val="center"/>
          </w:tcPr>
          <w:p w14:paraId="7CC805E4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0.8</w:t>
            </w:r>
          </w:p>
        </w:tc>
        <w:tc>
          <w:tcPr>
            <w:tcW w:w="1089" w:type="pct"/>
            <w:vAlign w:val="center"/>
          </w:tcPr>
          <w:p w14:paraId="0DE5DC6C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1.58</w:t>
            </w:r>
          </w:p>
        </w:tc>
        <w:tc>
          <w:tcPr>
            <w:tcW w:w="1091" w:type="pct"/>
            <w:vAlign w:val="center"/>
          </w:tcPr>
          <w:p w14:paraId="75DF075D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0.86</w:t>
            </w:r>
          </w:p>
        </w:tc>
      </w:tr>
      <w:tr w14:paraId="5BAD01F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638" w:type="pct"/>
            <w:vAlign w:val="center"/>
          </w:tcPr>
          <w:p w14:paraId="776EDEAC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Ⅲ</w:t>
            </w:r>
          </w:p>
        </w:tc>
        <w:tc>
          <w:tcPr>
            <w:tcW w:w="1089" w:type="pct"/>
            <w:vAlign w:val="center"/>
          </w:tcPr>
          <w:p w14:paraId="3AF37F35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091" w:type="pct"/>
            <w:vAlign w:val="center"/>
          </w:tcPr>
          <w:p w14:paraId="4954A194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0.72</w:t>
            </w:r>
          </w:p>
        </w:tc>
        <w:tc>
          <w:tcPr>
            <w:tcW w:w="1089" w:type="pct"/>
            <w:vAlign w:val="center"/>
          </w:tcPr>
          <w:p w14:paraId="123980C3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091" w:type="pct"/>
            <w:vAlign w:val="center"/>
          </w:tcPr>
          <w:p w14:paraId="64BA6373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0.78</w:t>
            </w:r>
          </w:p>
        </w:tc>
      </w:tr>
    </w:tbl>
    <w:p w14:paraId="12E283CB">
      <w:pPr>
        <w:spacing w:line="500" w:lineRule="exact"/>
        <w:jc w:val="center"/>
        <w:rPr>
          <w:rFonts w:ascii="Times New Roman" w:cs="Times New Roman" w:hAnsiTheme="minorEastAsia"/>
          <w:b/>
          <w:sz w:val="28"/>
          <w:szCs w:val="36"/>
        </w:rPr>
      </w:pPr>
    </w:p>
    <w:p w14:paraId="6BED4F00">
      <w:pPr>
        <w:spacing w:line="500" w:lineRule="exact"/>
        <w:jc w:val="center"/>
        <w:rPr>
          <w:rFonts w:ascii="Times New Roman" w:cs="Times New Roman" w:hAnsiTheme="minorEastAsia"/>
          <w:b/>
          <w:sz w:val="28"/>
          <w:szCs w:val="36"/>
        </w:rPr>
      </w:pPr>
      <w:r>
        <w:rPr>
          <w:rFonts w:hint="eastAsia" w:ascii="Times New Roman" w:cs="Times New Roman" w:hAnsiTheme="minorEastAsia"/>
          <w:b/>
          <w:sz w:val="28"/>
          <w:szCs w:val="36"/>
        </w:rPr>
        <w:t>舒兰市林地</w:t>
      </w:r>
      <w:r>
        <w:rPr>
          <w:rFonts w:ascii="Times New Roman" w:cs="Times New Roman" w:hAnsiTheme="minorEastAsia"/>
          <w:b/>
          <w:sz w:val="28"/>
          <w:szCs w:val="36"/>
        </w:rPr>
        <w:t>基准地价</w:t>
      </w:r>
      <w:r>
        <w:rPr>
          <w:rFonts w:hint="eastAsia" w:ascii="Times New Roman" w:cs="Times New Roman" w:hAnsiTheme="minorEastAsia"/>
          <w:b/>
          <w:sz w:val="28"/>
          <w:szCs w:val="36"/>
        </w:rPr>
        <w:t>听证结果</w:t>
      </w:r>
      <w:r>
        <w:rPr>
          <w:rFonts w:ascii="Times New Roman" w:cs="Times New Roman" w:hAnsiTheme="minorEastAsia"/>
          <w:b/>
          <w:sz w:val="28"/>
          <w:szCs w:val="36"/>
        </w:rPr>
        <w:t>表</w:t>
      </w:r>
      <w:r>
        <w:rPr>
          <w:rFonts w:hint="eastAsia" w:ascii="Times New Roman" w:cs="Times New Roman" w:hAnsiTheme="minorEastAsia"/>
          <w:b/>
          <w:sz w:val="28"/>
          <w:szCs w:val="36"/>
        </w:rPr>
        <w:t>（70年期</w:t>
      </w:r>
      <w:r>
        <w:rPr>
          <w:rFonts w:ascii="Times New Roman" w:cs="Times New Roman" w:hAnsiTheme="minorEastAsia"/>
          <w:b/>
          <w:sz w:val="28"/>
          <w:szCs w:val="36"/>
        </w:rPr>
        <w:t>承包经营权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、</w:t>
      </w:r>
      <w:r>
        <w:rPr>
          <w:rFonts w:ascii="Times New Roman" w:cs="Times New Roman" w:hAnsiTheme="minorEastAsia"/>
          <w:b/>
          <w:sz w:val="28"/>
          <w:szCs w:val="36"/>
        </w:rPr>
        <w:t>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）</w:t>
      </w:r>
    </w:p>
    <w:p w14:paraId="147454E9">
      <w:pPr>
        <w:spacing w:line="360" w:lineRule="auto"/>
        <w:jc w:val="right"/>
        <w:rPr>
          <w:rFonts w:ascii="仿宋" w:hAnsi="仿宋" w:eastAsia="仿宋" w:cs="Times New Roman"/>
          <w:b/>
          <w:sz w:val="24"/>
          <w:szCs w:val="24"/>
        </w:rPr>
      </w:pPr>
      <w:r>
        <w:rPr>
          <w:rFonts w:ascii="仿宋" w:hAnsi="仿宋" w:eastAsia="仿宋" w:cs="Times New Roman"/>
          <w:color w:val="000000"/>
          <w:sz w:val="24"/>
          <w:szCs w:val="24"/>
        </w:rPr>
        <w:t>单位：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万元</w:t>
      </w:r>
      <w:r>
        <w:rPr>
          <w:rFonts w:ascii="仿宋" w:hAnsi="仿宋" w:eastAsia="仿宋" w:cs="Times New Roman"/>
          <w:color w:val="000000"/>
          <w:sz w:val="24"/>
          <w:szCs w:val="24"/>
        </w:rPr>
        <w:t>/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公顷</w:t>
      </w:r>
    </w:p>
    <w:tbl>
      <w:tblPr>
        <w:tblStyle w:val="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186"/>
        <w:gridCol w:w="1401"/>
        <w:gridCol w:w="1401"/>
        <w:gridCol w:w="1186"/>
        <w:gridCol w:w="1401"/>
        <w:gridCol w:w="1185"/>
      </w:tblGrid>
      <w:tr w14:paraId="30C22C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47" w:type="pct"/>
            <w:vMerge w:val="restart"/>
            <w:vAlign w:val="center"/>
          </w:tcPr>
          <w:p w14:paraId="3B0B7636">
            <w:pPr>
              <w:spacing w:line="240" w:lineRule="atLeast"/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级别</w:t>
            </w:r>
          </w:p>
        </w:tc>
        <w:tc>
          <w:tcPr>
            <w:tcW w:w="1518" w:type="pct"/>
            <w:gridSpan w:val="2"/>
            <w:vAlign w:val="center"/>
          </w:tcPr>
          <w:p w14:paraId="625D01B3">
            <w:pPr>
              <w:spacing w:line="240" w:lineRule="atLeast"/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乔木林地</w:t>
            </w:r>
          </w:p>
        </w:tc>
        <w:tc>
          <w:tcPr>
            <w:tcW w:w="1518" w:type="pct"/>
            <w:gridSpan w:val="2"/>
            <w:vAlign w:val="center"/>
          </w:tcPr>
          <w:p w14:paraId="0AD66422">
            <w:pPr>
              <w:spacing w:line="240" w:lineRule="atLeast"/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灌木林地</w:t>
            </w:r>
          </w:p>
        </w:tc>
        <w:tc>
          <w:tcPr>
            <w:tcW w:w="1518" w:type="pct"/>
            <w:gridSpan w:val="2"/>
            <w:vAlign w:val="center"/>
          </w:tcPr>
          <w:p w14:paraId="3D4B94B3">
            <w:pPr>
              <w:spacing w:line="240" w:lineRule="atLeast"/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其他林地</w:t>
            </w:r>
          </w:p>
        </w:tc>
      </w:tr>
      <w:tr w14:paraId="59B958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</w:tblPrEx>
        <w:trPr>
          <w:trHeight w:val="510" w:hRule="atLeast"/>
          <w:jc w:val="center"/>
        </w:trPr>
        <w:tc>
          <w:tcPr>
            <w:tcW w:w="447" w:type="pct"/>
            <w:vMerge w:val="continue"/>
            <w:vAlign w:val="center"/>
          </w:tcPr>
          <w:p w14:paraId="28B16D9B">
            <w:pPr>
              <w:spacing w:line="240" w:lineRule="atLeast"/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</w:p>
        </w:tc>
        <w:tc>
          <w:tcPr>
            <w:tcW w:w="696" w:type="pct"/>
            <w:vAlign w:val="center"/>
          </w:tcPr>
          <w:p w14:paraId="71512A6D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</w:t>
            </w:r>
          </w:p>
          <w:p w14:paraId="3396CCD9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822" w:type="pct"/>
            <w:vAlign w:val="center"/>
          </w:tcPr>
          <w:p w14:paraId="5E4A1243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822" w:type="pct"/>
            <w:vAlign w:val="center"/>
          </w:tcPr>
          <w:p w14:paraId="590E686A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</w:t>
            </w:r>
          </w:p>
          <w:p w14:paraId="73D6EFDE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696" w:type="pct"/>
            <w:vAlign w:val="center"/>
          </w:tcPr>
          <w:p w14:paraId="2121D765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822" w:type="pct"/>
            <w:vAlign w:val="center"/>
          </w:tcPr>
          <w:p w14:paraId="2A9979F0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</w:t>
            </w:r>
          </w:p>
          <w:p w14:paraId="3A9EECAE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  <w:tc>
          <w:tcPr>
            <w:tcW w:w="696" w:type="pct"/>
            <w:vAlign w:val="center"/>
          </w:tcPr>
          <w:p w14:paraId="4F5459E5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</w:tr>
      <w:tr w14:paraId="43E8A9F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47" w:type="pct"/>
            <w:vAlign w:val="center"/>
          </w:tcPr>
          <w:p w14:paraId="73156BA6">
            <w:pPr>
              <w:spacing w:line="240" w:lineRule="atLeas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Ⅰ</w:t>
            </w:r>
          </w:p>
        </w:tc>
        <w:tc>
          <w:tcPr>
            <w:tcW w:w="696" w:type="pct"/>
            <w:vAlign w:val="center"/>
          </w:tcPr>
          <w:p w14:paraId="2EF8F904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19.9</w:t>
            </w:r>
          </w:p>
        </w:tc>
        <w:tc>
          <w:tcPr>
            <w:tcW w:w="822" w:type="pct"/>
            <w:vAlign w:val="center"/>
          </w:tcPr>
          <w:p w14:paraId="40835214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12.15</w:t>
            </w:r>
          </w:p>
        </w:tc>
        <w:tc>
          <w:tcPr>
            <w:tcW w:w="822" w:type="pct"/>
            <w:vAlign w:val="center"/>
          </w:tcPr>
          <w:p w14:paraId="2DBB20D3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12.6</w:t>
            </w:r>
          </w:p>
        </w:tc>
        <w:tc>
          <w:tcPr>
            <w:tcW w:w="696" w:type="pct"/>
            <w:vAlign w:val="center"/>
          </w:tcPr>
          <w:p w14:paraId="19799417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7.65</w:t>
            </w:r>
          </w:p>
        </w:tc>
        <w:tc>
          <w:tcPr>
            <w:tcW w:w="822" w:type="pct"/>
            <w:vAlign w:val="center"/>
          </w:tcPr>
          <w:p w14:paraId="663505D3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13.8</w:t>
            </w:r>
          </w:p>
        </w:tc>
        <w:tc>
          <w:tcPr>
            <w:tcW w:w="696" w:type="pct"/>
            <w:vAlign w:val="center"/>
          </w:tcPr>
          <w:p w14:paraId="0BCAD3DB">
            <w:pPr>
              <w:widowControl/>
              <w:spacing w:line="240" w:lineRule="atLeast"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8.55</w:t>
            </w:r>
          </w:p>
        </w:tc>
      </w:tr>
      <w:tr w14:paraId="5AF2A0B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47" w:type="pct"/>
            <w:vAlign w:val="center"/>
          </w:tcPr>
          <w:p w14:paraId="237A1B9E">
            <w:pPr>
              <w:spacing w:line="240" w:lineRule="atLeas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Ⅱ</w:t>
            </w:r>
          </w:p>
        </w:tc>
        <w:tc>
          <w:tcPr>
            <w:tcW w:w="696" w:type="pct"/>
            <w:vAlign w:val="center"/>
          </w:tcPr>
          <w:p w14:paraId="5BF9A894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18.8</w:t>
            </w:r>
          </w:p>
        </w:tc>
        <w:tc>
          <w:tcPr>
            <w:tcW w:w="822" w:type="pct"/>
            <w:vAlign w:val="center"/>
          </w:tcPr>
          <w:p w14:paraId="594C5D67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11.2</w:t>
            </w:r>
          </w:p>
        </w:tc>
        <w:tc>
          <w:tcPr>
            <w:tcW w:w="822" w:type="pct"/>
            <w:vAlign w:val="center"/>
          </w:tcPr>
          <w:p w14:paraId="03F12AFE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12.15</w:t>
            </w:r>
          </w:p>
        </w:tc>
        <w:tc>
          <w:tcPr>
            <w:tcW w:w="696" w:type="pct"/>
            <w:vAlign w:val="center"/>
          </w:tcPr>
          <w:p w14:paraId="0DC057BB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7.35</w:t>
            </w:r>
          </w:p>
        </w:tc>
        <w:tc>
          <w:tcPr>
            <w:tcW w:w="822" w:type="pct"/>
            <w:vAlign w:val="center"/>
          </w:tcPr>
          <w:p w14:paraId="761C7AB6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13.2</w:t>
            </w:r>
          </w:p>
        </w:tc>
        <w:tc>
          <w:tcPr>
            <w:tcW w:w="696" w:type="pct"/>
            <w:vAlign w:val="center"/>
          </w:tcPr>
          <w:p w14:paraId="12924F74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8.25</w:t>
            </w:r>
          </w:p>
        </w:tc>
      </w:tr>
      <w:tr w14:paraId="133F2E0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447" w:type="pct"/>
            <w:vAlign w:val="center"/>
          </w:tcPr>
          <w:p w14:paraId="6818F3D0">
            <w:pPr>
              <w:spacing w:line="240" w:lineRule="atLeast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Ⅲ</w:t>
            </w:r>
          </w:p>
        </w:tc>
        <w:tc>
          <w:tcPr>
            <w:tcW w:w="696" w:type="pct"/>
            <w:vAlign w:val="center"/>
          </w:tcPr>
          <w:p w14:paraId="51D0789B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17.2</w:t>
            </w:r>
          </w:p>
        </w:tc>
        <w:tc>
          <w:tcPr>
            <w:tcW w:w="822" w:type="pct"/>
            <w:vAlign w:val="center"/>
          </w:tcPr>
          <w:p w14:paraId="18CB6B52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10.15</w:t>
            </w:r>
          </w:p>
        </w:tc>
        <w:tc>
          <w:tcPr>
            <w:tcW w:w="822" w:type="pct"/>
            <w:vAlign w:val="center"/>
          </w:tcPr>
          <w:p w14:paraId="5C0F4D6A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11.4</w:t>
            </w:r>
          </w:p>
        </w:tc>
        <w:tc>
          <w:tcPr>
            <w:tcW w:w="696" w:type="pct"/>
            <w:vAlign w:val="center"/>
          </w:tcPr>
          <w:p w14:paraId="34E557B3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6.75</w:t>
            </w:r>
          </w:p>
        </w:tc>
        <w:tc>
          <w:tcPr>
            <w:tcW w:w="822" w:type="pct"/>
            <w:vAlign w:val="center"/>
          </w:tcPr>
          <w:p w14:paraId="6EDED6CE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12.45</w:t>
            </w:r>
          </w:p>
        </w:tc>
        <w:tc>
          <w:tcPr>
            <w:tcW w:w="696" w:type="pct"/>
            <w:vAlign w:val="center"/>
          </w:tcPr>
          <w:p w14:paraId="2EF1257A">
            <w:pPr>
              <w:spacing w:line="240" w:lineRule="atLeast"/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7.5</w:t>
            </w:r>
          </w:p>
        </w:tc>
      </w:tr>
    </w:tbl>
    <w:p w14:paraId="6F6FCA22">
      <w:pPr>
        <w:spacing w:line="500" w:lineRule="exact"/>
        <w:jc w:val="center"/>
        <w:rPr>
          <w:rFonts w:ascii="Times New Roman" w:cs="Times New Roman" w:hAnsiTheme="minorEastAsia"/>
          <w:b/>
          <w:sz w:val="28"/>
          <w:szCs w:val="36"/>
        </w:rPr>
      </w:pPr>
    </w:p>
    <w:p w14:paraId="4C19D222">
      <w:pPr>
        <w:spacing w:line="500" w:lineRule="exact"/>
        <w:jc w:val="center"/>
        <w:rPr>
          <w:rFonts w:ascii="Times New Roman" w:cs="Times New Roman" w:hAnsiTheme="minorEastAsia"/>
          <w:b/>
          <w:sz w:val="28"/>
          <w:szCs w:val="36"/>
        </w:rPr>
      </w:pPr>
      <w:r>
        <w:rPr>
          <w:rFonts w:hint="eastAsia" w:ascii="Times New Roman" w:cs="Times New Roman" w:hAnsiTheme="minorEastAsia"/>
          <w:b/>
          <w:sz w:val="28"/>
          <w:szCs w:val="36"/>
        </w:rPr>
        <w:t>舒兰市草地</w:t>
      </w:r>
      <w:r>
        <w:rPr>
          <w:rFonts w:ascii="Times New Roman" w:cs="Times New Roman" w:hAnsiTheme="minorEastAsia"/>
          <w:b/>
          <w:sz w:val="28"/>
          <w:szCs w:val="36"/>
        </w:rPr>
        <w:t>基准地价</w:t>
      </w:r>
      <w:r>
        <w:rPr>
          <w:rFonts w:hint="eastAsia" w:ascii="Times New Roman" w:cs="Times New Roman" w:hAnsiTheme="minorEastAsia"/>
          <w:b/>
          <w:sz w:val="28"/>
          <w:szCs w:val="36"/>
        </w:rPr>
        <w:t>听证结果</w:t>
      </w:r>
      <w:r>
        <w:rPr>
          <w:rFonts w:ascii="Times New Roman" w:cs="Times New Roman" w:hAnsiTheme="minorEastAsia"/>
          <w:b/>
          <w:sz w:val="28"/>
          <w:szCs w:val="36"/>
        </w:rPr>
        <w:t>表</w:t>
      </w:r>
      <w:r>
        <w:rPr>
          <w:rFonts w:hint="eastAsia" w:ascii="Times New Roman" w:cs="Times New Roman" w:hAnsiTheme="minorEastAsia"/>
          <w:b/>
          <w:sz w:val="28"/>
          <w:szCs w:val="36"/>
        </w:rPr>
        <w:t>（30年期</w:t>
      </w:r>
      <w:r>
        <w:rPr>
          <w:rFonts w:ascii="Times New Roman" w:cs="Times New Roman" w:hAnsiTheme="minorEastAsia"/>
          <w:b/>
          <w:sz w:val="28"/>
          <w:szCs w:val="36"/>
        </w:rPr>
        <w:t>承包经营权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、</w:t>
      </w:r>
      <w:r>
        <w:rPr>
          <w:rFonts w:ascii="Times New Roman" w:cs="Times New Roman" w:hAnsiTheme="minorEastAsia"/>
          <w:b/>
          <w:sz w:val="28"/>
          <w:szCs w:val="36"/>
        </w:rPr>
        <w:t>经营权</w:t>
      </w:r>
      <w:r>
        <w:rPr>
          <w:rFonts w:hint="eastAsia" w:ascii="Times New Roman" w:cs="Times New Roman" w:hAnsiTheme="minorEastAsia"/>
          <w:b/>
          <w:sz w:val="28"/>
          <w:szCs w:val="36"/>
        </w:rPr>
        <w:t>）</w:t>
      </w:r>
    </w:p>
    <w:p w14:paraId="24869791">
      <w:pPr>
        <w:spacing w:line="360" w:lineRule="auto"/>
        <w:jc w:val="right"/>
        <w:rPr>
          <w:rFonts w:ascii="仿宋" w:hAnsi="仿宋" w:eastAsia="仿宋" w:cs="Times New Roman"/>
          <w:b/>
          <w:sz w:val="24"/>
          <w:szCs w:val="24"/>
        </w:rPr>
      </w:pPr>
      <w:r>
        <w:rPr>
          <w:rFonts w:ascii="仿宋" w:hAnsi="仿宋" w:eastAsia="仿宋" w:cs="Times New Roman"/>
          <w:color w:val="000000"/>
          <w:sz w:val="24"/>
          <w:szCs w:val="24"/>
        </w:rPr>
        <w:t>单位：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万元</w:t>
      </w:r>
      <w:r>
        <w:rPr>
          <w:rFonts w:ascii="仿宋" w:hAnsi="仿宋" w:eastAsia="仿宋" w:cs="Times New Roman"/>
          <w:color w:val="000000"/>
          <w:sz w:val="24"/>
          <w:szCs w:val="24"/>
        </w:rPr>
        <w:t>/</w:t>
      </w:r>
      <w:r>
        <w:rPr>
          <w:rFonts w:hint="eastAsia" w:ascii="仿宋" w:hAnsi="仿宋" w:eastAsia="仿宋" w:cs="Times New Roman"/>
          <w:color w:val="000000"/>
          <w:sz w:val="24"/>
          <w:szCs w:val="24"/>
        </w:rPr>
        <w:t>公顷</w:t>
      </w:r>
    </w:p>
    <w:tbl>
      <w:tblPr>
        <w:tblStyle w:val="9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7"/>
        <w:gridCol w:w="3571"/>
        <w:gridCol w:w="3574"/>
      </w:tblGrid>
      <w:tr w14:paraId="2FC4D0B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08" w:type="pct"/>
            <w:vMerge w:val="restart"/>
            <w:vAlign w:val="center"/>
          </w:tcPr>
          <w:p w14:paraId="1ECFC004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级别</w:t>
            </w:r>
          </w:p>
        </w:tc>
        <w:tc>
          <w:tcPr>
            <w:tcW w:w="4192" w:type="pct"/>
            <w:gridSpan w:val="2"/>
            <w:vAlign w:val="center"/>
          </w:tcPr>
          <w:p w14:paraId="2B4DB73E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其他草地</w:t>
            </w:r>
          </w:p>
        </w:tc>
      </w:tr>
      <w:tr w14:paraId="75C226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08" w:type="pct"/>
            <w:vMerge w:val="continue"/>
            <w:vAlign w:val="center"/>
          </w:tcPr>
          <w:p w14:paraId="2BD940E8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</w:p>
        </w:tc>
        <w:tc>
          <w:tcPr>
            <w:tcW w:w="2095" w:type="pct"/>
            <w:vAlign w:val="center"/>
          </w:tcPr>
          <w:p w14:paraId="0B8AD55D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承包经营权</w:t>
            </w:r>
          </w:p>
        </w:tc>
        <w:tc>
          <w:tcPr>
            <w:tcW w:w="2097" w:type="pct"/>
            <w:vAlign w:val="center"/>
          </w:tcPr>
          <w:p w14:paraId="7940E53C">
            <w:pPr>
              <w:jc w:val="center"/>
              <w:rPr>
                <w:rFonts w:ascii="仿宋_GB2312" w:eastAsia="仿宋_GB2312" w:hAnsiTheme="minorEastAsia"/>
                <w:b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b/>
                <w:sz w:val="24"/>
                <w:szCs w:val="24"/>
              </w:rPr>
              <w:t>经营权</w:t>
            </w:r>
          </w:p>
        </w:tc>
      </w:tr>
      <w:tr w14:paraId="4FD166E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08" w:type="pct"/>
            <w:vAlign w:val="center"/>
          </w:tcPr>
          <w:p w14:paraId="41E08DB4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Ⅰ</w:t>
            </w:r>
          </w:p>
        </w:tc>
        <w:tc>
          <w:tcPr>
            <w:tcW w:w="2095" w:type="pct"/>
            <w:vAlign w:val="center"/>
          </w:tcPr>
          <w:p w14:paraId="21877A6E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097" w:type="pct"/>
            <w:vAlign w:val="center"/>
          </w:tcPr>
          <w:p w14:paraId="03B0DDBD">
            <w:pPr>
              <w:widowControl/>
              <w:jc w:val="center"/>
              <w:rPr>
                <w:rFonts w:ascii="仿宋_GB2312" w:hAnsi="宋体" w:eastAsia="仿宋_GB2312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4.16</w:t>
            </w:r>
          </w:p>
        </w:tc>
      </w:tr>
      <w:tr w14:paraId="0598A51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08" w:type="pct"/>
            <w:vAlign w:val="center"/>
          </w:tcPr>
          <w:p w14:paraId="79EBE92C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Ⅱ</w:t>
            </w:r>
          </w:p>
        </w:tc>
        <w:tc>
          <w:tcPr>
            <w:tcW w:w="2095" w:type="pct"/>
            <w:vAlign w:val="center"/>
          </w:tcPr>
          <w:p w14:paraId="43F3FFDB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5.05</w:t>
            </w:r>
          </w:p>
        </w:tc>
        <w:tc>
          <w:tcPr>
            <w:tcW w:w="2097" w:type="pct"/>
            <w:vAlign w:val="center"/>
          </w:tcPr>
          <w:p w14:paraId="117D1B8F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3.28</w:t>
            </w:r>
          </w:p>
        </w:tc>
      </w:tr>
      <w:tr w14:paraId="18CE75E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08" w:type="pct"/>
            <w:vAlign w:val="center"/>
          </w:tcPr>
          <w:p w14:paraId="51D448B3">
            <w:pPr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hint="eastAsia" w:ascii="仿宋_GB2312" w:eastAsia="仿宋_GB2312" w:hAnsiTheme="minorEastAsia"/>
                <w:sz w:val="24"/>
                <w:szCs w:val="24"/>
              </w:rPr>
              <w:t>Ⅲ</w:t>
            </w:r>
          </w:p>
        </w:tc>
        <w:tc>
          <w:tcPr>
            <w:tcW w:w="2095" w:type="pct"/>
            <w:vAlign w:val="center"/>
          </w:tcPr>
          <w:p w14:paraId="4EDED346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097" w:type="pct"/>
            <w:vAlign w:val="center"/>
          </w:tcPr>
          <w:p w14:paraId="18B30516">
            <w:pPr>
              <w:jc w:val="center"/>
              <w:rPr>
                <w:rFonts w:ascii="仿宋_GB2312" w:eastAsia="仿宋_GB2312"/>
                <w:color w:val="000000"/>
                <w:sz w:val="24"/>
                <w:szCs w:val="24"/>
              </w:rPr>
            </w:pPr>
            <w:r>
              <w:rPr>
                <w:rFonts w:hint="eastAsia" w:ascii="仿宋_GB2312" w:eastAsia="仿宋_GB2312"/>
                <w:color w:val="000000"/>
                <w:sz w:val="24"/>
                <w:szCs w:val="24"/>
              </w:rPr>
              <w:t>2.94</w:t>
            </w:r>
          </w:p>
        </w:tc>
      </w:tr>
    </w:tbl>
    <w:p w14:paraId="009D762D">
      <w:pPr>
        <w:pStyle w:val="4"/>
        <w:spacing w:line="360" w:lineRule="auto"/>
        <w:ind w:firstLine="480"/>
        <w:jc w:val="both"/>
      </w:pPr>
    </w:p>
    <w:p w14:paraId="2D320115">
      <w:pPr>
        <w:jc w:val="right"/>
        <w:rPr>
          <w:sz w:val="28"/>
          <w:szCs w:val="28"/>
        </w:rPr>
      </w:pPr>
    </w:p>
    <w:p w14:paraId="43393D77">
      <w:pPr>
        <w:tabs>
          <w:tab w:val="left" w:pos="3615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5" w:name="_GoBack"/>
      <w:bookmarkEnd w:id="5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61458951"/>
    </w:sdtPr>
    <w:sdtContent>
      <w:sdt>
        <w:sdtPr>
          <w:id w:val="1728636285"/>
        </w:sdtPr>
        <w:sdtContent>
          <w:p w14:paraId="6F0A3212">
            <w:pPr>
              <w:pStyle w:val="6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272D58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8D98F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85FAE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C36D06">
    <w:pPr>
      <w:pStyle w:val="7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509F97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6EA58"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hNTU5N2U4ZjFiMTU5NzNiYTVmNzkwMDEyZjcxNGUifQ=="/>
  </w:docVars>
  <w:rsids>
    <w:rsidRoot w:val="002A2D78"/>
    <w:rsid w:val="00014C5D"/>
    <w:rsid w:val="00024CD3"/>
    <w:rsid w:val="000314C8"/>
    <w:rsid w:val="00086639"/>
    <w:rsid w:val="001A5CDB"/>
    <w:rsid w:val="001E2D95"/>
    <w:rsid w:val="001F5373"/>
    <w:rsid w:val="002A2D78"/>
    <w:rsid w:val="002B36AE"/>
    <w:rsid w:val="002C2AF3"/>
    <w:rsid w:val="002C2DB0"/>
    <w:rsid w:val="004225F4"/>
    <w:rsid w:val="004422E8"/>
    <w:rsid w:val="004615E5"/>
    <w:rsid w:val="004A7A6A"/>
    <w:rsid w:val="004C6487"/>
    <w:rsid w:val="005D6C06"/>
    <w:rsid w:val="005E0442"/>
    <w:rsid w:val="005F7E3E"/>
    <w:rsid w:val="00613BBD"/>
    <w:rsid w:val="006D36E9"/>
    <w:rsid w:val="00711AD5"/>
    <w:rsid w:val="007A0AE3"/>
    <w:rsid w:val="007A7D86"/>
    <w:rsid w:val="007F4086"/>
    <w:rsid w:val="00810238"/>
    <w:rsid w:val="008607B8"/>
    <w:rsid w:val="008A1EC1"/>
    <w:rsid w:val="008B0E84"/>
    <w:rsid w:val="008E7F8D"/>
    <w:rsid w:val="00AB0BD5"/>
    <w:rsid w:val="00AC76A2"/>
    <w:rsid w:val="00AD6006"/>
    <w:rsid w:val="00AF15A5"/>
    <w:rsid w:val="00AF512B"/>
    <w:rsid w:val="00B01CD2"/>
    <w:rsid w:val="00B41E58"/>
    <w:rsid w:val="00B83C34"/>
    <w:rsid w:val="00C03E2C"/>
    <w:rsid w:val="00D233CE"/>
    <w:rsid w:val="00D360E2"/>
    <w:rsid w:val="00E409D5"/>
    <w:rsid w:val="00E61147"/>
    <w:rsid w:val="00EB45DE"/>
    <w:rsid w:val="00EC5813"/>
    <w:rsid w:val="00ED61F5"/>
    <w:rsid w:val="00FA0D32"/>
    <w:rsid w:val="00FB443E"/>
    <w:rsid w:val="0A010E68"/>
    <w:rsid w:val="0CAB6F15"/>
    <w:rsid w:val="147002A3"/>
    <w:rsid w:val="16A13E3B"/>
    <w:rsid w:val="18671C16"/>
    <w:rsid w:val="3A214579"/>
    <w:rsid w:val="427B5CF0"/>
    <w:rsid w:val="48194240"/>
    <w:rsid w:val="57751855"/>
    <w:rsid w:val="798205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link w:val="15"/>
    <w:qFormat/>
    <w:uiPriority w:val="0"/>
    <w:pPr>
      <w:widowControl/>
      <w:spacing w:line="500" w:lineRule="exact"/>
      <w:ind w:firstLine="200" w:firstLineChars="200"/>
      <w:jc w:val="left"/>
    </w:pPr>
    <w:rPr>
      <w:rFonts w:ascii="宋体" w:hAnsi="Courier New" w:eastAsia="宋体" w:cs="Times New Roman"/>
      <w:sz w:val="24"/>
      <w:szCs w:val="20"/>
    </w:r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uiPriority w:val="3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7"/>
    <w:autoRedefine/>
    <w:qFormat/>
    <w:uiPriority w:val="99"/>
    <w:rPr>
      <w:sz w:val="18"/>
      <w:szCs w:val="18"/>
    </w:rPr>
  </w:style>
  <w:style w:type="character" w:customStyle="1" w:styleId="12">
    <w:name w:val="页脚 Char"/>
    <w:basedOn w:val="10"/>
    <w:link w:val="6"/>
    <w:autoRedefine/>
    <w:qFormat/>
    <w:uiPriority w:val="99"/>
    <w:rPr>
      <w:sz w:val="18"/>
      <w:szCs w:val="18"/>
    </w:rPr>
  </w:style>
  <w:style w:type="character" w:customStyle="1" w:styleId="13">
    <w:name w:val="标题 1 Char"/>
    <w:basedOn w:val="10"/>
    <w:link w:val="2"/>
    <w:qFormat/>
    <w:uiPriority w:val="9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customStyle="1" w:styleId="14">
    <w:name w:val="标题 2 Char"/>
    <w:basedOn w:val="10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5">
    <w:name w:val="纯文本 Char"/>
    <w:basedOn w:val="10"/>
    <w:link w:val="4"/>
    <w:qFormat/>
    <w:uiPriority w:val="0"/>
    <w:rPr>
      <w:rFonts w:ascii="宋体" w:hAnsi="Courier New"/>
      <w:kern w:val="2"/>
      <w:sz w:val="24"/>
    </w:rPr>
  </w:style>
  <w:style w:type="character" w:customStyle="1" w:styleId="16">
    <w:name w:val="批注框文本 Char"/>
    <w:basedOn w:val="10"/>
    <w:link w:val="5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1895</Words>
  <Characters>2663</Characters>
  <Lines>25</Lines>
  <Paragraphs>7</Paragraphs>
  <TotalTime>0</TotalTime>
  <ScaleCrop>false</ScaleCrop>
  <LinksUpToDate>false</LinksUpToDate>
  <CharactersWithSpaces>2666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2024-11-25T00:33:00Z</dcterms:created>
  <dc:creator>Microsoft</dc:creator>
  <cp:lastModifiedBy>常伟</cp:lastModifiedBy>
  <cp:lastPrinted>2024-11-25T00:33:00Z</cp:lastPrinted>
  <dcterms:modified xsi:type="dcterms:W3CDTF">2024-12-02T02:10:02Z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568E8C5E6934438AA4CF0791BFC7EC4D_13</vt:lpwstr>
  </property>
</Properties>
</file>