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临江街道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年度政府信息公开工作年度报告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布船营区临江街道办事处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2023年度政府信息公开工作情况：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年，我街主要从以下几个方面推进了全街的政府信息公开工作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="宋体" w:hAnsi="宋体" w:eastAsia="宋体" w:cs="宋体"/>
          <w:sz w:val="24"/>
          <w:szCs w:val="24"/>
        </w:rPr>
        <w:t xml:space="preserve">街道党工委、办事处把推行政务公开，作为依法行政、加强党的执政能力、促进社区建设和地区稳定的大事来抓。成立了政府信息公开工作领导小组。由党工委书记、办事处主任任组长、分管领导任副组长、其他分管领导和各科室负责人任小组成员，党政综合科为领导小组下设办公室。办公室主要负责政府信息公开工作的协调和实施，明确专人负责本单位的信息公开工作资料收集，编制录入，做到及时、规范编报。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共主动公开政府信息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条，主要为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街道党工</w:t>
      </w:r>
      <w:r>
        <w:rPr>
          <w:rFonts w:hint="eastAsia" w:ascii="宋体" w:hAnsi="宋体" w:eastAsia="宋体" w:cs="宋体"/>
          <w:sz w:val="24"/>
          <w:szCs w:val="24"/>
        </w:rPr>
        <w:t>委政府文件和全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工作动态类的信息。通过“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船营区</w:t>
      </w:r>
      <w:r>
        <w:rPr>
          <w:rFonts w:hint="eastAsia" w:ascii="宋体" w:hAnsi="宋体" w:eastAsia="宋体" w:cs="宋体"/>
          <w:sz w:val="24"/>
          <w:szCs w:val="24"/>
        </w:rPr>
        <w:t>政府信息公开网”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等形式</w:t>
      </w:r>
      <w:r>
        <w:rPr>
          <w:rFonts w:hint="eastAsia" w:ascii="宋体" w:hAnsi="宋体" w:eastAsia="宋体" w:cs="宋体"/>
          <w:sz w:val="24"/>
          <w:szCs w:val="24"/>
        </w:rPr>
        <w:t>给予公开。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依申请公开是指作为信息制作者的行政机关，在信息形成之后，仅向特定的公民、法人或其他组织公开。本年度我街无依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</w:rPr>
        <w:t>公开工作的情况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进一步落实先审后发工作制度，保证正确的政治方向，做好保密审查以及法律审查等。加强政府信息管理，对外发布的信息严加保证术语规范，格式正确。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把宣传教育、业务培训作为推进政府信息公开工作的重要抓手，引导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街道</w:t>
      </w:r>
      <w:r>
        <w:rPr>
          <w:rFonts w:hint="eastAsia" w:ascii="宋体" w:hAnsi="宋体" w:eastAsia="宋体" w:cs="宋体"/>
          <w:sz w:val="24"/>
          <w:szCs w:val="24"/>
        </w:rPr>
        <w:t>干部、基层百姓深刻领会政府信息公开的重大意义，营造良好的舆论氛围。先后多次召集政府信息公开工作领导小组成员及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街道</w:t>
      </w:r>
      <w:r>
        <w:rPr>
          <w:rFonts w:hint="eastAsia" w:ascii="宋体" w:hAnsi="宋体" w:eastAsia="宋体" w:cs="宋体"/>
          <w:sz w:val="24"/>
          <w:szCs w:val="24"/>
        </w:rPr>
        <w:t>政府信息公开联系人，就政府信息公开填报系统的操作、信息查阅流程等内容进行培训；印发通告，加强对政府信息公开的宣传，鼓励群众学习、熟悉《中华人民共和国政府信息公开条例》，为该条例的顺利实施打下坚实的基础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按照《中华人民共和国政府信息公开条例》，我街道按时公开可公开的政府信息，建立和健全了相关工作制度和规范，为接道政府信息公开工作顺利进行提供了保障。202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年，我们将继续努力加大政务公开工作学习培训力度，增加政务公开的渠道和知晓度。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吉林市船营区临江街道办事处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gyM2ZiZmYzZTJiZGEyZTk1YmQ1NzEzNjAzNTA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5D60C8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77438F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762AC0"/>
    <w:rsid w:val="36781544"/>
    <w:rsid w:val="371D10E5"/>
    <w:rsid w:val="38FD2077"/>
    <w:rsid w:val="393E5745"/>
    <w:rsid w:val="3B281EB3"/>
    <w:rsid w:val="3B291E3A"/>
    <w:rsid w:val="3BA453BA"/>
    <w:rsid w:val="3D606F05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41068C"/>
    <w:rsid w:val="4ED123EF"/>
    <w:rsid w:val="4FAE66AC"/>
    <w:rsid w:val="51D907C9"/>
    <w:rsid w:val="524F43BC"/>
    <w:rsid w:val="526B2619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2</TotalTime>
  <ScaleCrop>false</ScaleCrop>
  <LinksUpToDate>false</LinksUpToDate>
  <CharactersWithSpaces>1042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Amy Lee-OFFICAL</cp:lastModifiedBy>
  <cp:lastPrinted>2021-01-14T07:20:00Z</cp:lastPrinted>
  <dcterms:modified xsi:type="dcterms:W3CDTF">2024-01-03T06:44:03Z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