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吉林高新区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  <w:lang w:eastAsia="zh-CN"/>
        </w:rPr>
        <w:t>退役军人事务局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局2</w:t>
      </w:r>
      <w:r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023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年度</w:t>
      </w:r>
    </w:p>
    <w:p>
      <w:pPr>
        <w:jc w:val="center"/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政府信息公开工作年度报告</w:t>
      </w:r>
    </w:p>
    <w:p>
      <w:pPr>
        <w:ind w:firstLine="480" w:firstLineChars="20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　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根据《中华人民共和国政府信息公开条例》、《吉林省政务信息公开管理办法》有关规定，按照市政府关于政府信息公开的相关要求，特向社会公布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 w:val="24"/>
          <w:szCs w:val="24"/>
          <w:shd w:val="clear" w:color="auto" w:fill="FFFFFF"/>
        </w:rPr>
        <w:t>023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年度吉林高新区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eastAsia="zh-CN"/>
        </w:rPr>
        <w:t>退役军人事务局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（政府信息公开年度报告。现将有关情况报告如下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（一）组织推动全区政府信息公开工作。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</w:p>
    <w:p>
      <w:pPr>
        <w:ind w:firstLine="480" w:firstLineChars="20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</w:p>
    <w:p>
      <w:pPr>
        <w:ind w:firstLine="480" w:firstLineChars="200"/>
        <w:rPr>
          <w:color w:val="333333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</w:p>
    <w:p>
      <w:pPr>
        <w:ind w:firstLine="480" w:firstLineChars="200"/>
        <w:rPr>
          <w:color w:val="333333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无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20" w:firstLineChars="200"/>
        <w:rPr>
          <w:rFonts w:hint="eastAsia" w:cs="Arial" w:eastAsiaTheme="minorEastAsia"/>
          <w:color w:val="333333"/>
          <w:shd w:val="clear" w:color="auto" w:fill="FFFFFF"/>
          <w:lang w:eastAsia="zh-CN"/>
        </w:rPr>
      </w:pPr>
      <w:r>
        <w:rPr>
          <w:rFonts w:hint="eastAsia" w:cs="Arial"/>
          <w:color w:val="333333"/>
          <w:shd w:val="clear" w:color="auto" w:fill="FFFFFF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zMzdmOWMwZjdjODhiOTEyMjJlZDNiNWI0MDgxMmEifQ=="/>
  </w:docVars>
  <w:rsids>
    <w:rsidRoot w:val="00EE4669"/>
    <w:rsid w:val="000429A0"/>
    <w:rsid w:val="000619B4"/>
    <w:rsid w:val="00061D7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241F6"/>
    <w:rsid w:val="00137661"/>
    <w:rsid w:val="00155746"/>
    <w:rsid w:val="00160AE1"/>
    <w:rsid w:val="00191C02"/>
    <w:rsid w:val="001D4047"/>
    <w:rsid w:val="001F7877"/>
    <w:rsid w:val="002103ED"/>
    <w:rsid w:val="002139CE"/>
    <w:rsid w:val="0021461F"/>
    <w:rsid w:val="00262B9B"/>
    <w:rsid w:val="002874A1"/>
    <w:rsid w:val="00300E1E"/>
    <w:rsid w:val="00323509"/>
    <w:rsid w:val="00336CF7"/>
    <w:rsid w:val="00344258"/>
    <w:rsid w:val="0035451E"/>
    <w:rsid w:val="003934FC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23A69"/>
    <w:rsid w:val="00634E91"/>
    <w:rsid w:val="00663864"/>
    <w:rsid w:val="00666084"/>
    <w:rsid w:val="00667371"/>
    <w:rsid w:val="006E4B59"/>
    <w:rsid w:val="007178F5"/>
    <w:rsid w:val="00723A46"/>
    <w:rsid w:val="00732470"/>
    <w:rsid w:val="00771CEB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A162C"/>
    <w:rsid w:val="008C4B26"/>
    <w:rsid w:val="00915401"/>
    <w:rsid w:val="00941A7B"/>
    <w:rsid w:val="009458D3"/>
    <w:rsid w:val="009601BA"/>
    <w:rsid w:val="009737BC"/>
    <w:rsid w:val="009E0E6F"/>
    <w:rsid w:val="00A04FB9"/>
    <w:rsid w:val="00A3605D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B3DB0"/>
    <w:rsid w:val="00BC6098"/>
    <w:rsid w:val="00C27DFF"/>
    <w:rsid w:val="00C4312D"/>
    <w:rsid w:val="00C6393B"/>
    <w:rsid w:val="00C834FE"/>
    <w:rsid w:val="00C964F8"/>
    <w:rsid w:val="00CD1012"/>
    <w:rsid w:val="00CF3763"/>
    <w:rsid w:val="00CF755C"/>
    <w:rsid w:val="00D72931"/>
    <w:rsid w:val="00DB2D07"/>
    <w:rsid w:val="00DC3320"/>
    <w:rsid w:val="00DF0BB0"/>
    <w:rsid w:val="00DF19BB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8E3560E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1160</Characters>
  <Lines>9</Lines>
  <Paragraphs>2</Paragraphs>
  <TotalTime>3</TotalTime>
  <ScaleCrop>false</ScaleCrop>
  <LinksUpToDate>false</LinksUpToDate>
  <CharactersWithSpaces>1361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2024-01-18T02:09:00Z</dcterms:created>
  <dc:creator>lenovo</dc:creator>
  <cp:lastModifiedBy>Ai苗瞳瞳</cp:lastModifiedBy>
  <cp:lastPrinted>2021-01-14T07:20:00Z</cp:lastPrinted>
  <dcterms:modified xsi:type="dcterms:W3CDTF">2024-01-29T01:49:52Z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