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5DA" w:rsidRDefault="00944F4D">
      <w:pPr>
        <w:jc w:val="left"/>
        <w:rPr>
          <w:rFonts w:ascii="黑体" w:eastAsia="黑体" w:hAnsi="黑体"/>
          <w:sz w:val="32"/>
          <w:szCs w:val="32"/>
        </w:rPr>
      </w:pPr>
      <w:r>
        <w:rPr>
          <w:rFonts w:ascii="黑体" w:eastAsia="黑体" w:hAnsi="黑体" w:hint="eastAsia"/>
          <w:sz w:val="32"/>
          <w:szCs w:val="32"/>
        </w:rPr>
        <w:t>附件</w:t>
      </w:r>
    </w:p>
    <w:p w:rsidR="002E35DA" w:rsidRDefault="00944F4D">
      <w:pPr>
        <w:jc w:val="center"/>
        <w:rPr>
          <w:rFonts w:ascii="方正小标宋简体" w:eastAsia="方正小标宋简体"/>
          <w:color w:val="000000" w:themeColor="text1"/>
          <w:sz w:val="40"/>
          <w:szCs w:val="32"/>
        </w:rPr>
      </w:pPr>
      <w:r>
        <w:rPr>
          <w:rFonts w:ascii="方正小标宋简体" w:eastAsia="方正小标宋简体" w:hint="eastAsia"/>
          <w:color w:val="000000" w:themeColor="text1"/>
          <w:sz w:val="40"/>
          <w:szCs w:val="32"/>
        </w:rPr>
        <w:t>规划</w:t>
      </w:r>
      <w:r>
        <w:rPr>
          <w:rFonts w:ascii="方正小标宋简体" w:eastAsia="方正小标宋简体"/>
          <w:color w:val="000000" w:themeColor="text1"/>
          <w:sz w:val="40"/>
          <w:szCs w:val="32"/>
        </w:rPr>
        <w:t>类</w:t>
      </w:r>
      <w:r>
        <w:rPr>
          <w:rFonts w:ascii="方正小标宋简体" w:eastAsia="方正小标宋简体" w:hint="eastAsia"/>
          <w:color w:val="000000" w:themeColor="text1"/>
          <w:sz w:val="40"/>
          <w:szCs w:val="32"/>
        </w:rPr>
        <w:t>政策解读范本（一）</w:t>
      </w:r>
    </w:p>
    <w:p w:rsidR="002E35DA" w:rsidRDefault="00944F4D">
      <w:pPr>
        <w:widowControl/>
        <w:jc w:val="center"/>
        <w:rPr>
          <w:rFonts w:ascii="仿宋_GB2312" w:eastAsia="仿宋_GB2312"/>
          <w:b/>
          <w:bCs/>
          <w:color w:val="000000" w:themeColor="text1"/>
          <w:sz w:val="32"/>
          <w:szCs w:val="32"/>
        </w:rPr>
      </w:pPr>
      <w:r>
        <w:rPr>
          <w:rFonts w:ascii="仿宋_GB2312" w:eastAsia="仿宋_GB2312" w:hint="eastAsia"/>
          <w:b/>
          <w:bCs/>
          <w:color w:val="000000" w:themeColor="text1"/>
          <w:sz w:val="32"/>
          <w:szCs w:val="32"/>
        </w:rPr>
        <w:t>《交通运输“十四五”立法规划》政策解读</w:t>
      </w:r>
    </w:p>
    <w:p w:rsidR="002E35DA" w:rsidRDefault="00944F4D">
      <w:pPr>
        <w:widowControl/>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kern w:val="0"/>
          <w:sz w:val="32"/>
          <w:szCs w:val="32"/>
        </w:rPr>
        <w:t xml:space="preserve">  </w:t>
      </w:r>
    </w:p>
    <w:p w:rsidR="002E35DA" w:rsidRDefault="00944F4D">
      <w:pPr>
        <w:widowControl/>
        <w:ind w:firstLineChars="200" w:firstLine="640"/>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为统筹“十四五”交通运输立法工作，交通运输部研究编制了《交通运输“十四五”立法规划》（以下简称《规划》）。有关情况解读如下：</w:t>
      </w:r>
    </w:p>
    <w:p w:rsidR="002E35DA" w:rsidRDefault="00944F4D">
      <w:pPr>
        <w:widowControl/>
        <w:ind w:firstLineChars="200" w:firstLine="640"/>
        <w:jc w:val="left"/>
        <w:rPr>
          <w:rFonts w:ascii="黑体" w:eastAsia="黑体" w:hAnsi="黑体" w:cs="宋体"/>
          <w:color w:val="000000" w:themeColor="text1"/>
          <w:kern w:val="0"/>
          <w:sz w:val="32"/>
          <w:szCs w:val="32"/>
        </w:rPr>
      </w:pPr>
      <w:r>
        <w:rPr>
          <w:rFonts w:ascii="黑体" w:eastAsia="黑体" w:hAnsi="黑体" w:cs="宋体" w:hint="eastAsia"/>
          <w:bCs/>
          <w:color w:val="000000" w:themeColor="text1"/>
          <w:kern w:val="0"/>
          <w:sz w:val="32"/>
          <w:szCs w:val="32"/>
        </w:rPr>
        <w:t>一</w:t>
      </w:r>
      <w:r>
        <w:rPr>
          <w:rFonts w:ascii="黑体" w:eastAsia="黑体" w:hAnsi="黑体" w:cs="宋体"/>
          <w:bCs/>
          <w:color w:val="000000" w:themeColor="text1"/>
          <w:kern w:val="0"/>
          <w:sz w:val="32"/>
          <w:szCs w:val="32"/>
        </w:rPr>
        <w:t>、</w:t>
      </w:r>
      <w:r>
        <w:rPr>
          <w:rFonts w:ascii="黑体" w:eastAsia="黑体" w:hAnsi="黑体" w:cs="宋体" w:hint="eastAsia"/>
          <w:bCs/>
          <w:color w:val="000000" w:themeColor="text1"/>
          <w:kern w:val="0"/>
          <w:sz w:val="32"/>
          <w:szCs w:val="32"/>
        </w:rPr>
        <w:t>《规划》的编制背景是什么？</w:t>
      </w:r>
    </w:p>
    <w:p w:rsidR="002E35DA" w:rsidRDefault="00944F4D">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习近平总书记强调“法律是治国之重器，法治是国家治理体系和治理能力的重要依托”。我部自</w:t>
      </w:r>
      <w:r>
        <w:rPr>
          <w:rFonts w:ascii="仿宋_GB2312" w:eastAsia="仿宋_GB2312" w:hAnsi="宋体" w:cs="宋体" w:hint="eastAsia"/>
          <w:color w:val="000000" w:themeColor="text1"/>
          <w:kern w:val="0"/>
          <w:sz w:val="32"/>
          <w:szCs w:val="32"/>
        </w:rPr>
        <w:t>2000</w:t>
      </w:r>
      <w:r>
        <w:rPr>
          <w:rFonts w:ascii="仿宋_GB2312" w:eastAsia="仿宋_GB2312" w:hAnsi="宋体" w:cs="宋体" w:hint="eastAsia"/>
          <w:color w:val="000000" w:themeColor="text1"/>
          <w:kern w:val="0"/>
          <w:sz w:val="32"/>
          <w:szCs w:val="32"/>
        </w:rPr>
        <w:t>年起开始对交通法规体系中长期建设作出安排并适时调优。……</w:t>
      </w:r>
    </w:p>
    <w:p w:rsidR="002E35DA" w:rsidRDefault="00944F4D">
      <w:pPr>
        <w:widowControl/>
        <w:ind w:firstLineChars="200" w:firstLine="640"/>
        <w:jc w:val="left"/>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二</w:t>
      </w:r>
      <w:r>
        <w:rPr>
          <w:rFonts w:ascii="黑体" w:eastAsia="黑体" w:hAnsi="黑体" w:cs="宋体"/>
          <w:bCs/>
          <w:color w:val="000000" w:themeColor="text1"/>
          <w:kern w:val="0"/>
          <w:sz w:val="32"/>
          <w:szCs w:val="32"/>
        </w:rPr>
        <w:t>、</w:t>
      </w:r>
      <w:r>
        <w:rPr>
          <w:rFonts w:ascii="黑体" w:eastAsia="黑体" w:hAnsi="黑体" w:cs="宋体" w:hint="eastAsia"/>
          <w:bCs/>
          <w:color w:val="000000" w:themeColor="text1"/>
          <w:kern w:val="0"/>
          <w:sz w:val="32"/>
          <w:szCs w:val="32"/>
        </w:rPr>
        <w:t>《规划》编制工作把握的原则有哪些？</w:t>
      </w:r>
    </w:p>
    <w:p w:rsidR="002E35DA" w:rsidRDefault="00944F4D">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紧紧围绕“十四五”交通运输中心工作、加快建设交通强国的要求。坚持……</w:t>
      </w:r>
    </w:p>
    <w:p w:rsidR="002E35DA" w:rsidRDefault="00944F4D">
      <w:pPr>
        <w:widowControl/>
        <w:ind w:firstLineChars="200" w:firstLine="640"/>
        <w:jc w:val="left"/>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三</w:t>
      </w:r>
      <w:r>
        <w:rPr>
          <w:rFonts w:ascii="黑体" w:eastAsia="黑体" w:hAnsi="黑体" w:cs="宋体"/>
          <w:bCs/>
          <w:color w:val="000000" w:themeColor="text1"/>
          <w:kern w:val="0"/>
          <w:sz w:val="32"/>
          <w:szCs w:val="32"/>
        </w:rPr>
        <w:t>、</w:t>
      </w:r>
      <w:r>
        <w:rPr>
          <w:rFonts w:ascii="黑体" w:eastAsia="黑体" w:hAnsi="黑体" w:cs="宋体" w:hint="eastAsia"/>
          <w:bCs/>
          <w:color w:val="000000" w:themeColor="text1"/>
          <w:kern w:val="0"/>
          <w:sz w:val="32"/>
          <w:szCs w:val="32"/>
        </w:rPr>
        <w:t>“十四五”时期，对交通运输立法工作提出了哪些要求？</w:t>
      </w:r>
    </w:p>
    <w:p w:rsidR="002E35DA" w:rsidRDefault="00944F4D">
      <w:pPr>
        <w:widowControl/>
        <w:ind w:firstLineChars="200" w:firstLine="640"/>
        <w:jc w:val="left"/>
        <w:rPr>
          <w:rFonts w:ascii="仿宋_GB2312" w:eastAsia="仿宋_GB2312" w:hAnsi="宋体" w:cs="宋体"/>
          <w:color w:val="000000" w:themeColor="text1"/>
          <w:kern w:val="0"/>
          <w:sz w:val="32"/>
          <w:szCs w:val="32"/>
        </w:rPr>
      </w:pPr>
      <w:r>
        <w:rPr>
          <w:rFonts w:ascii="仿宋_GB2312" w:eastAsia="仿宋_GB2312" w:hAnsi="宋体" w:cs="宋体" w:hint="eastAsia"/>
          <w:color w:val="000000" w:themeColor="text1"/>
          <w:kern w:val="0"/>
          <w:sz w:val="32"/>
          <w:szCs w:val="32"/>
        </w:rPr>
        <w:t>总体上，可以归纳为五个方面：……</w:t>
      </w:r>
    </w:p>
    <w:p w:rsidR="002E35DA" w:rsidRDefault="00944F4D">
      <w:pPr>
        <w:widowControl/>
        <w:ind w:firstLineChars="200" w:firstLine="640"/>
        <w:jc w:val="left"/>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四</w:t>
      </w:r>
      <w:r>
        <w:rPr>
          <w:rFonts w:ascii="黑体" w:eastAsia="黑体" w:hAnsi="黑体" w:cs="宋体"/>
          <w:bCs/>
          <w:color w:val="000000" w:themeColor="text1"/>
          <w:kern w:val="0"/>
          <w:sz w:val="32"/>
          <w:szCs w:val="32"/>
        </w:rPr>
        <w:t>、</w:t>
      </w:r>
      <w:r>
        <w:rPr>
          <w:rFonts w:ascii="黑体" w:eastAsia="黑体" w:hAnsi="黑体" w:cs="宋体" w:hint="eastAsia"/>
          <w:bCs/>
          <w:color w:val="000000" w:themeColor="text1"/>
          <w:kern w:val="0"/>
          <w:sz w:val="32"/>
          <w:szCs w:val="32"/>
        </w:rPr>
        <w:t>“十四五”时期交通运输立法工作的总体目标是什么？</w:t>
      </w:r>
    </w:p>
    <w:p w:rsidR="002E35DA" w:rsidRDefault="00944F4D">
      <w:pPr>
        <w:widowControl/>
        <w:ind w:firstLineChars="200" w:firstLine="640"/>
        <w:jc w:val="left"/>
        <w:rPr>
          <w:rFonts w:ascii="仿宋_GB2312" w:eastAsia="仿宋_GB2312"/>
          <w:color w:val="000000" w:themeColor="text1"/>
          <w:sz w:val="32"/>
          <w:szCs w:val="32"/>
        </w:rPr>
      </w:pPr>
      <w:r>
        <w:rPr>
          <w:rFonts w:ascii="仿宋_GB2312" w:eastAsia="仿宋_GB2312" w:hAnsi="宋体" w:cs="宋体" w:hint="eastAsia"/>
          <w:color w:val="000000" w:themeColor="text1"/>
          <w:kern w:val="0"/>
          <w:sz w:val="32"/>
          <w:szCs w:val="32"/>
        </w:rPr>
        <w:t>到</w:t>
      </w:r>
      <w:r>
        <w:rPr>
          <w:rFonts w:ascii="仿宋_GB2312" w:eastAsia="仿宋_GB2312" w:hAnsi="宋体" w:cs="宋体" w:hint="eastAsia"/>
          <w:color w:val="000000" w:themeColor="text1"/>
          <w:kern w:val="0"/>
          <w:sz w:val="32"/>
          <w:szCs w:val="32"/>
        </w:rPr>
        <w:t>2025</w:t>
      </w:r>
      <w:r>
        <w:rPr>
          <w:rFonts w:ascii="仿宋_GB2312" w:eastAsia="仿宋_GB2312" w:hAnsi="宋体" w:cs="宋体" w:hint="eastAsia"/>
          <w:color w:val="000000" w:themeColor="text1"/>
          <w:kern w:val="0"/>
          <w:sz w:val="32"/>
          <w:szCs w:val="32"/>
        </w:rPr>
        <w:t>年，交通运输重点领域重大立法项目取得突破性进展，“一法两条例”（公路法（修订）、收费公路管理条例（修订）……</w:t>
      </w:r>
    </w:p>
    <w:p w:rsidR="002E35DA" w:rsidRDefault="002E35DA">
      <w:pPr>
        <w:jc w:val="left"/>
        <w:rPr>
          <w:rFonts w:ascii="黑体" w:eastAsia="黑体" w:hAnsi="黑体"/>
          <w:sz w:val="32"/>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标准</w:t>
      </w:r>
      <w:r>
        <w:rPr>
          <w:rFonts w:ascii="方正小标宋简体" w:eastAsia="方正小标宋简体"/>
          <w:sz w:val="40"/>
          <w:szCs w:val="32"/>
        </w:rPr>
        <w:t>规范</w:t>
      </w:r>
      <w:r>
        <w:rPr>
          <w:rFonts w:ascii="方正小标宋简体" w:eastAsia="方正小标宋简体" w:hint="eastAsia"/>
          <w:sz w:val="40"/>
          <w:szCs w:val="32"/>
        </w:rPr>
        <w:t>政策解读范本（二）</w:t>
      </w:r>
    </w:p>
    <w:p w:rsidR="002E35DA" w:rsidRDefault="00944F4D">
      <w:pPr>
        <w:jc w:val="center"/>
        <w:rPr>
          <w:rFonts w:ascii="仿宋_GB2312" w:eastAsia="仿宋_GB2312"/>
          <w:b/>
          <w:sz w:val="32"/>
          <w:szCs w:val="32"/>
        </w:rPr>
      </w:pPr>
      <w:r>
        <w:rPr>
          <w:rFonts w:ascii="仿宋_GB2312" w:eastAsia="仿宋_GB2312" w:hint="eastAsia"/>
          <w:b/>
          <w:sz w:val="32"/>
          <w:szCs w:val="32"/>
        </w:rPr>
        <w:t>《江苏省公路条例》修订解读</w:t>
      </w:r>
    </w:p>
    <w:p w:rsidR="002E35DA" w:rsidRDefault="002E35DA">
      <w:pPr>
        <w:rPr>
          <w:rFonts w:ascii="仿宋_GB2312" w:eastAsia="仿宋_GB2312"/>
          <w:color w:val="000000" w:themeColor="text1"/>
          <w:sz w:val="32"/>
          <w:szCs w:val="32"/>
        </w:rPr>
      </w:pPr>
    </w:p>
    <w:p w:rsidR="002E35DA" w:rsidRDefault="00944F4D">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《江苏省人民代表大会常务委员会关于修改</w:t>
      </w:r>
      <w:r>
        <w:rPr>
          <w:rFonts w:ascii="仿宋_GB2312" w:eastAsia="仿宋_GB2312" w:hint="eastAsia"/>
          <w:color w:val="000000" w:themeColor="text1"/>
          <w:sz w:val="32"/>
          <w:szCs w:val="32"/>
        </w:rPr>
        <w:t>&lt;</w:t>
      </w:r>
      <w:r>
        <w:rPr>
          <w:rFonts w:ascii="仿宋_GB2312" w:eastAsia="仿宋_GB2312" w:hint="eastAsia"/>
          <w:color w:val="000000" w:themeColor="text1"/>
          <w:sz w:val="32"/>
          <w:szCs w:val="32"/>
        </w:rPr>
        <w:t>江苏省公路条例</w:t>
      </w:r>
      <w:r>
        <w:rPr>
          <w:rFonts w:ascii="仿宋_GB2312" w:eastAsia="仿宋_GB2312" w:hint="eastAsia"/>
          <w:color w:val="000000" w:themeColor="text1"/>
          <w:sz w:val="32"/>
          <w:szCs w:val="32"/>
        </w:rPr>
        <w:t>&gt;</w:t>
      </w:r>
      <w:r>
        <w:rPr>
          <w:rFonts w:ascii="仿宋_GB2312" w:eastAsia="仿宋_GB2312" w:hint="eastAsia"/>
          <w:color w:val="000000" w:themeColor="text1"/>
          <w:sz w:val="32"/>
          <w:szCs w:val="32"/>
        </w:rPr>
        <w:t>的决定》（以下称《条例》修正案）经江苏省第十三届人民代表大会常务委员会第二十三次会议审议，全票通过，自</w:t>
      </w:r>
      <w:r>
        <w:rPr>
          <w:rFonts w:ascii="仿宋_GB2312" w:eastAsia="仿宋_GB2312" w:hint="eastAsia"/>
          <w:color w:val="000000" w:themeColor="text1"/>
          <w:sz w:val="32"/>
          <w:szCs w:val="32"/>
        </w:rPr>
        <w:t>2021</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rPr>
        <w:t>8</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rPr>
        <w:t>1</w:t>
      </w:r>
      <w:r>
        <w:rPr>
          <w:rFonts w:ascii="仿宋_GB2312" w:eastAsia="仿宋_GB2312" w:hint="eastAsia"/>
          <w:color w:val="000000" w:themeColor="text1"/>
          <w:sz w:val="32"/>
          <w:szCs w:val="32"/>
        </w:rPr>
        <w:t>日起施行。……现解读如下：</w:t>
      </w:r>
    </w:p>
    <w:p w:rsidR="002E35DA" w:rsidRDefault="00944F4D">
      <w:pPr>
        <w:ind w:firstLineChars="200" w:firstLine="640"/>
        <w:rPr>
          <w:rFonts w:ascii="黑体" w:eastAsia="黑体" w:hAnsi="黑体"/>
          <w:color w:val="000000" w:themeColor="text1"/>
          <w:sz w:val="32"/>
          <w:szCs w:val="32"/>
        </w:rPr>
      </w:pPr>
      <w:r>
        <w:rPr>
          <w:rFonts w:ascii="黑体" w:eastAsia="黑体" w:hAnsi="黑体" w:hint="eastAsia"/>
          <w:bCs/>
          <w:color w:val="000000" w:themeColor="text1"/>
          <w:sz w:val="32"/>
          <w:szCs w:val="32"/>
        </w:rPr>
        <w:t>一、立法背景</w:t>
      </w:r>
    </w:p>
    <w:p w:rsidR="002E35DA" w:rsidRDefault="00944F4D">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《江苏省公路条例》（以下称原《条例》）自</w:t>
      </w:r>
      <w:r>
        <w:rPr>
          <w:rFonts w:ascii="仿宋_GB2312" w:eastAsia="仿宋_GB2312" w:hint="eastAsia"/>
          <w:color w:val="000000" w:themeColor="text1"/>
          <w:sz w:val="32"/>
          <w:szCs w:val="32"/>
        </w:rPr>
        <w:t>2000</w:t>
      </w:r>
      <w:r>
        <w:rPr>
          <w:rFonts w:ascii="仿宋_GB2312" w:eastAsia="仿宋_GB2312" w:hint="eastAsia"/>
          <w:color w:val="000000" w:themeColor="text1"/>
          <w:sz w:val="32"/>
          <w:szCs w:val="32"/>
        </w:rPr>
        <w:t>年实施以来，有力推进了我省公路事业发展。……</w:t>
      </w:r>
    </w:p>
    <w:p w:rsidR="002E35DA" w:rsidRDefault="00944F4D">
      <w:pPr>
        <w:ind w:firstLineChars="200" w:firstLine="640"/>
        <w:rPr>
          <w:rFonts w:ascii="黑体" w:eastAsia="黑体" w:hAnsi="黑体"/>
          <w:color w:val="000000" w:themeColor="text1"/>
          <w:sz w:val="32"/>
          <w:szCs w:val="32"/>
        </w:rPr>
      </w:pPr>
      <w:r>
        <w:rPr>
          <w:rFonts w:ascii="黑体" w:eastAsia="黑体" w:hAnsi="黑体" w:hint="eastAsia"/>
          <w:bCs/>
          <w:color w:val="000000" w:themeColor="text1"/>
          <w:sz w:val="32"/>
          <w:szCs w:val="32"/>
        </w:rPr>
        <w:t>二、起草过程</w:t>
      </w:r>
    </w:p>
    <w:p w:rsidR="002E35DA" w:rsidRDefault="00944F4D">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根据省人大常委会、省政府立法计划安排，</w:t>
      </w:r>
      <w:r>
        <w:rPr>
          <w:rFonts w:ascii="仿宋_GB2312" w:eastAsia="仿宋_GB2312" w:hint="eastAsia"/>
          <w:color w:val="000000" w:themeColor="text1"/>
          <w:sz w:val="32"/>
          <w:szCs w:val="32"/>
        </w:rPr>
        <w:t>2020</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rPr>
        <w:t>2</w:t>
      </w:r>
      <w:r>
        <w:rPr>
          <w:rFonts w:ascii="仿宋_GB2312" w:eastAsia="仿宋_GB2312" w:hint="eastAsia"/>
          <w:color w:val="000000" w:themeColor="text1"/>
          <w:sz w:val="32"/>
          <w:szCs w:val="32"/>
        </w:rPr>
        <w:t>月，省交通运输厅制订工作方案，组织修改原《条例》。……</w:t>
      </w:r>
    </w:p>
    <w:p w:rsidR="002E35DA" w:rsidRDefault="00944F4D">
      <w:pPr>
        <w:ind w:firstLineChars="200" w:firstLine="640"/>
        <w:rPr>
          <w:rFonts w:ascii="黑体" w:eastAsia="黑体" w:hAnsi="黑体"/>
          <w:color w:val="000000" w:themeColor="text1"/>
          <w:sz w:val="32"/>
          <w:szCs w:val="32"/>
        </w:rPr>
      </w:pPr>
      <w:r>
        <w:rPr>
          <w:rFonts w:ascii="黑体" w:eastAsia="黑体" w:hAnsi="黑体" w:hint="eastAsia"/>
          <w:bCs/>
          <w:color w:val="000000" w:themeColor="text1"/>
          <w:sz w:val="32"/>
          <w:szCs w:val="32"/>
        </w:rPr>
        <w:t>三、主要内容</w:t>
      </w:r>
    </w:p>
    <w:p w:rsidR="002E35DA" w:rsidRDefault="00944F4D">
      <w:pPr>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经修正的《条例》共九章七十九条，分为“总则”“公路规划”“公路建设”“公路养护”“路政管理”“公路超限超载运输管理”“收费公路”“法律责任”和“附则”。……</w:t>
      </w:r>
    </w:p>
    <w:p w:rsidR="002E35DA" w:rsidRDefault="00944F4D">
      <w:pPr>
        <w:ind w:firstLineChars="200" w:firstLine="640"/>
        <w:rPr>
          <w:rFonts w:ascii="黑体" w:eastAsia="黑体" w:hAnsi="黑体"/>
          <w:color w:val="000000" w:themeColor="text1"/>
          <w:sz w:val="32"/>
          <w:szCs w:val="32"/>
        </w:rPr>
      </w:pPr>
      <w:r>
        <w:rPr>
          <w:rFonts w:ascii="黑体" w:eastAsia="黑体" w:hAnsi="黑体" w:hint="eastAsia"/>
          <w:bCs/>
          <w:color w:val="000000" w:themeColor="text1"/>
          <w:sz w:val="32"/>
          <w:szCs w:val="32"/>
        </w:rPr>
        <w:t>四、主要亮点</w:t>
      </w:r>
    </w:p>
    <w:p w:rsidR="002E35DA" w:rsidRDefault="00944F4D">
      <w:pPr>
        <w:rPr>
          <w:rFonts w:ascii="仿宋_GB2312" w:eastAsia="仿宋_GB2312"/>
          <w:color w:val="000000" w:themeColor="text1"/>
          <w:sz w:val="32"/>
          <w:szCs w:val="32"/>
        </w:rPr>
      </w:pPr>
      <w:r>
        <w:rPr>
          <w:rFonts w:ascii="仿宋_GB2312" w:eastAsia="仿宋_GB2312" w:hint="eastAsia"/>
          <w:color w:val="000000" w:themeColor="text1"/>
          <w:sz w:val="32"/>
          <w:szCs w:val="32"/>
        </w:rPr>
        <w:t>（一）坚持科学立法，保障公路法规制度的协调统一</w:t>
      </w:r>
    </w:p>
    <w:p w:rsidR="002E35DA" w:rsidRDefault="00944F4D">
      <w:pPr>
        <w:rPr>
          <w:rFonts w:ascii="仿宋_GB2312" w:eastAsia="仿宋_GB2312"/>
          <w:color w:val="000000" w:themeColor="text1"/>
          <w:sz w:val="32"/>
          <w:szCs w:val="32"/>
        </w:rPr>
      </w:pPr>
      <w:r>
        <w:rPr>
          <w:rFonts w:ascii="仿宋_GB2312" w:eastAsia="仿宋_GB2312" w:hint="eastAsia"/>
          <w:color w:val="000000" w:themeColor="text1"/>
          <w:sz w:val="32"/>
          <w:szCs w:val="32"/>
        </w:rPr>
        <w:t>……</w:t>
      </w:r>
    </w:p>
    <w:p w:rsidR="002E35DA" w:rsidRDefault="002E35DA">
      <w:pPr>
        <w:rPr>
          <w:rFonts w:ascii="仿宋_GB2312" w:eastAsia="仿宋_GB2312"/>
          <w:b/>
          <w:color w:val="000000" w:themeColor="text1"/>
          <w:sz w:val="32"/>
          <w:szCs w:val="32"/>
        </w:rPr>
      </w:pPr>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标准</w:t>
      </w:r>
      <w:r>
        <w:rPr>
          <w:rFonts w:ascii="方正小标宋简体" w:eastAsia="方正小标宋简体"/>
          <w:sz w:val="40"/>
          <w:szCs w:val="32"/>
        </w:rPr>
        <w:t>规范</w:t>
      </w:r>
      <w:r>
        <w:rPr>
          <w:rFonts w:ascii="方正小标宋简体" w:eastAsia="方正小标宋简体" w:hint="eastAsia"/>
          <w:sz w:val="40"/>
          <w:szCs w:val="32"/>
        </w:rPr>
        <w:t>政策解读范本（三）</w:t>
      </w:r>
    </w:p>
    <w:p w:rsidR="002E35DA" w:rsidRDefault="00944F4D">
      <w:pPr>
        <w:jc w:val="center"/>
        <w:rPr>
          <w:rFonts w:ascii="仿宋_GB2312" w:eastAsia="仿宋_GB2312"/>
          <w:b/>
          <w:bCs/>
          <w:sz w:val="32"/>
          <w:szCs w:val="32"/>
        </w:rPr>
      </w:pPr>
      <w:r>
        <w:rPr>
          <w:rFonts w:ascii="仿宋_GB2312" w:eastAsia="仿宋_GB2312" w:hint="eastAsia"/>
          <w:b/>
          <w:bCs/>
          <w:sz w:val="32"/>
          <w:szCs w:val="32"/>
        </w:rPr>
        <w:t>《继续执行全省高速公路车辆通行费收费标准》政策解读</w:t>
      </w:r>
    </w:p>
    <w:p w:rsidR="002E35DA" w:rsidRDefault="00944F4D">
      <w:pPr>
        <w:widowControl/>
        <w:jc w:val="left"/>
        <w:rPr>
          <w:rFonts w:ascii="仿宋_GB2312" w:eastAsia="仿宋_GB2312" w:hAnsi="宋体" w:cs="宋体"/>
          <w:color w:val="323232"/>
          <w:kern w:val="0"/>
          <w:sz w:val="32"/>
          <w:szCs w:val="32"/>
        </w:rPr>
      </w:pPr>
      <w:r>
        <w:rPr>
          <w:rFonts w:ascii="仿宋_GB2312" w:eastAsia="仿宋_GB2312" w:hAnsi="宋体" w:cs="宋体" w:hint="eastAsia"/>
          <w:color w:val="323232"/>
          <w:kern w:val="0"/>
          <w:sz w:val="32"/>
          <w:szCs w:val="32"/>
        </w:rPr>
        <w:t xml:space="preserve">　</w:t>
      </w:r>
    </w:p>
    <w:p w:rsidR="002E35DA" w:rsidRDefault="00944F4D">
      <w:pPr>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2021</w:t>
      </w:r>
      <w:r>
        <w:rPr>
          <w:rFonts w:ascii="仿宋_GB2312" w:eastAsia="仿宋_GB2312" w:hAnsi="黑体" w:cs="宋体" w:hint="eastAsia"/>
          <w:bCs/>
          <w:color w:val="000000" w:themeColor="text1"/>
          <w:kern w:val="0"/>
          <w:sz w:val="32"/>
          <w:szCs w:val="32"/>
        </w:rPr>
        <w:t>年</w:t>
      </w:r>
      <w:r>
        <w:rPr>
          <w:rFonts w:ascii="仿宋_GB2312" w:eastAsia="仿宋_GB2312" w:hAnsi="黑体" w:cs="宋体" w:hint="eastAsia"/>
          <w:bCs/>
          <w:color w:val="000000" w:themeColor="text1"/>
          <w:kern w:val="0"/>
          <w:sz w:val="32"/>
          <w:szCs w:val="32"/>
        </w:rPr>
        <w:t>4</w:t>
      </w:r>
      <w:r>
        <w:rPr>
          <w:rFonts w:ascii="仿宋_GB2312" w:eastAsia="仿宋_GB2312" w:hAnsi="黑体" w:cs="宋体" w:hint="eastAsia"/>
          <w:bCs/>
          <w:color w:val="000000" w:themeColor="text1"/>
          <w:kern w:val="0"/>
          <w:sz w:val="32"/>
          <w:szCs w:val="32"/>
        </w:rPr>
        <w:t>月，经黑龙江省政府审查批准，省交通运输厅、省发展和改革委员会、省财政厅联合印发了《关于继续执行全省高速公路车辆通行费收费标准的通知》（黑交规〔</w:t>
      </w:r>
      <w:r>
        <w:rPr>
          <w:rFonts w:ascii="仿宋_GB2312" w:eastAsia="仿宋_GB2312" w:hAnsi="黑体" w:cs="宋体" w:hint="eastAsia"/>
          <w:bCs/>
          <w:color w:val="000000" w:themeColor="text1"/>
          <w:kern w:val="0"/>
          <w:sz w:val="32"/>
          <w:szCs w:val="32"/>
        </w:rPr>
        <w:t>2021</w:t>
      </w:r>
      <w:r>
        <w:rPr>
          <w:rFonts w:ascii="仿宋_GB2312" w:eastAsia="仿宋_GB2312" w:hAnsi="黑体" w:cs="宋体" w:hint="eastAsia"/>
          <w:bCs/>
          <w:color w:val="000000" w:themeColor="text1"/>
          <w:kern w:val="0"/>
          <w:sz w:val="32"/>
          <w:szCs w:val="32"/>
        </w:rPr>
        <w:t>〕</w:t>
      </w:r>
      <w:r>
        <w:rPr>
          <w:rFonts w:ascii="仿宋_GB2312" w:eastAsia="仿宋_GB2312" w:hAnsi="黑体" w:cs="宋体" w:hint="eastAsia"/>
          <w:bCs/>
          <w:color w:val="000000" w:themeColor="text1"/>
          <w:kern w:val="0"/>
          <w:sz w:val="32"/>
          <w:szCs w:val="32"/>
        </w:rPr>
        <w:t>3</w:t>
      </w:r>
      <w:r>
        <w:rPr>
          <w:rFonts w:ascii="仿宋_GB2312" w:eastAsia="仿宋_GB2312" w:hAnsi="黑体" w:cs="宋体" w:hint="eastAsia"/>
          <w:bCs/>
          <w:color w:val="000000" w:themeColor="text1"/>
          <w:kern w:val="0"/>
          <w:sz w:val="32"/>
          <w:szCs w:val="32"/>
        </w:rPr>
        <w:t>号），……现就该通知起草背景和主要内容解读如下：</w:t>
      </w:r>
    </w:p>
    <w:p w:rsidR="002E35DA" w:rsidRDefault="00944F4D">
      <w:pPr>
        <w:ind w:firstLineChars="200" w:firstLine="640"/>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一、</w:t>
      </w:r>
      <w:r>
        <w:rPr>
          <w:rFonts w:ascii="Calibri" w:eastAsia="黑体" w:hAnsi="Calibri" w:cs="Calibri"/>
          <w:bCs/>
          <w:color w:val="000000" w:themeColor="text1"/>
          <w:kern w:val="0"/>
          <w:sz w:val="32"/>
          <w:szCs w:val="32"/>
        </w:rPr>
        <w:t>  </w:t>
      </w:r>
      <w:r>
        <w:rPr>
          <w:rFonts w:ascii="黑体" w:eastAsia="黑体" w:hAnsi="黑体" w:cs="宋体" w:hint="eastAsia"/>
          <w:bCs/>
          <w:color w:val="000000" w:themeColor="text1"/>
          <w:kern w:val="0"/>
          <w:sz w:val="32"/>
          <w:szCs w:val="32"/>
        </w:rPr>
        <w:t>起草背景</w:t>
      </w:r>
    </w:p>
    <w:p w:rsidR="002E35DA" w:rsidRDefault="00944F4D">
      <w:pPr>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按照省交通运输厅、省发展和改革委员会、省财政厅《关于印发黑龙江省高速公路车辆通行费收费标准的通知》……</w:t>
      </w:r>
    </w:p>
    <w:p w:rsidR="002E35DA" w:rsidRDefault="00944F4D">
      <w:pPr>
        <w:ind w:firstLineChars="200" w:firstLine="640"/>
        <w:rPr>
          <w:rFonts w:ascii="黑体" w:eastAsia="黑体" w:hAnsi="黑体" w:cs="宋体"/>
          <w:bCs/>
          <w:color w:val="000000" w:themeColor="text1"/>
          <w:kern w:val="0"/>
          <w:sz w:val="32"/>
          <w:szCs w:val="32"/>
        </w:rPr>
      </w:pPr>
      <w:r>
        <w:rPr>
          <w:rFonts w:ascii="黑体" w:eastAsia="黑体" w:hAnsi="黑体" w:cs="宋体" w:hint="eastAsia"/>
          <w:bCs/>
          <w:color w:val="000000" w:themeColor="text1"/>
          <w:kern w:val="0"/>
          <w:sz w:val="32"/>
          <w:szCs w:val="32"/>
        </w:rPr>
        <w:t>二、主要内容</w:t>
      </w:r>
    </w:p>
    <w:p w:rsidR="002E35DA" w:rsidRDefault="00944F4D">
      <w:pPr>
        <w:ind w:firstLineChars="200" w:firstLine="640"/>
        <w:rPr>
          <w:rFonts w:ascii="仿宋_GB2312" w:eastAsia="仿宋_GB2312" w:hAnsi="黑体" w:cs="宋体"/>
          <w:bCs/>
          <w:color w:val="000000" w:themeColor="text1"/>
          <w:kern w:val="0"/>
          <w:sz w:val="32"/>
          <w:szCs w:val="32"/>
        </w:rPr>
      </w:pPr>
      <w:r>
        <w:rPr>
          <w:rFonts w:ascii="仿宋_GB2312" w:eastAsia="仿宋_GB2312" w:hAnsi="黑体" w:cs="宋体" w:hint="eastAsia"/>
          <w:bCs/>
          <w:color w:val="000000" w:themeColor="text1"/>
          <w:kern w:val="0"/>
          <w:sz w:val="32"/>
          <w:szCs w:val="32"/>
        </w:rPr>
        <w:t>全省境内经批准收取车辆通行费的高速公路（含经营性高速公路，哈尔滨机场专用高速公路除外）收费标准继续按《关于印发黑龙江省高速公路车辆通行费收费标准的通知》（黑交发</w:t>
      </w:r>
      <w:r>
        <w:rPr>
          <w:rFonts w:ascii="仿宋_GB2312" w:eastAsia="仿宋_GB2312" w:hAnsi="黑体" w:cs="宋体" w:hint="eastAsia"/>
          <w:bCs/>
          <w:color w:val="000000" w:themeColor="text1"/>
          <w:kern w:val="0"/>
          <w:sz w:val="32"/>
          <w:szCs w:val="32"/>
        </w:rPr>
        <w:t>〔</w:t>
      </w:r>
      <w:r>
        <w:rPr>
          <w:rFonts w:ascii="仿宋_GB2312" w:eastAsia="仿宋_GB2312" w:hAnsi="黑体" w:cs="宋体" w:hint="eastAsia"/>
          <w:bCs/>
          <w:color w:val="000000" w:themeColor="text1"/>
          <w:kern w:val="0"/>
          <w:sz w:val="32"/>
          <w:szCs w:val="32"/>
        </w:rPr>
        <w:t>2020</w:t>
      </w:r>
      <w:r>
        <w:rPr>
          <w:rFonts w:ascii="仿宋_GB2312" w:eastAsia="仿宋_GB2312" w:hAnsi="黑体" w:cs="宋体" w:hint="eastAsia"/>
          <w:bCs/>
          <w:color w:val="000000" w:themeColor="text1"/>
          <w:kern w:val="0"/>
          <w:sz w:val="32"/>
          <w:szCs w:val="32"/>
        </w:rPr>
        <w:t>〕</w:t>
      </w:r>
      <w:r>
        <w:rPr>
          <w:rFonts w:ascii="仿宋_GB2312" w:eastAsia="仿宋_GB2312" w:hAnsi="黑体" w:cs="宋体" w:hint="eastAsia"/>
          <w:bCs/>
          <w:color w:val="000000" w:themeColor="text1"/>
          <w:kern w:val="0"/>
          <w:sz w:val="32"/>
          <w:szCs w:val="32"/>
        </w:rPr>
        <w:t>3</w:t>
      </w:r>
      <w:r>
        <w:rPr>
          <w:rFonts w:ascii="仿宋_GB2312" w:eastAsia="仿宋_GB2312" w:hAnsi="黑体" w:cs="宋体" w:hint="eastAsia"/>
          <w:bCs/>
          <w:color w:val="000000" w:themeColor="text1"/>
          <w:kern w:val="0"/>
          <w:sz w:val="32"/>
          <w:szCs w:val="32"/>
        </w:rPr>
        <w:t>号）执行。……</w:t>
      </w:r>
    </w:p>
    <w:p w:rsidR="002E35DA" w:rsidRDefault="002E35DA">
      <w:pPr>
        <w:rPr>
          <w:rFonts w:ascii="仿宋_GB2312" w:eastAsia="仿宋_GB2312"/>
          <w:color w:val="000000" w:themeColor="text1"/>
          <w:sz w:val="32"/>
          <w:szCs w:val="32"/>
        </w:rPr>
      </w:pPr>
    </w:p>
    <w:p w:rsidR="002E35DA" w:rsidRDefault="002E35DA">
      <w:pPr>
        <w:jc w:val="center"/>
        <w:rPr>
          <w:rFonts w:ascii="仿宋_GB2312" w:eastAsia="仿宋_GB2312"/>
          <w:b/>
          <w:sz w:val="32"/>
          <w:szCs w:val="32"/>
        </w:rPr>
      </w:pPr>
    </w:p>
    <w:p w:rsidR="002E35DA" w:rsidRDefault="002E35DA">
      <w:pPr>
        <w:jc w:val="center"/>
        <w:rPr>
          <w:rFonts w:ascii="仿宋_GB2312" w:eastAsia="仿宋_GB2312"/>
          <w:b/>
          <w:sz w:val="32"/>
          <w:szCs w:val="32"/>
        </w:rPr>
      </w:pPr>
    </w:p>
    <w:p w:rsidR="002E35DA" w:rsidRDefault="002E35DA">
      <w:pPr>
        <w:jc w:val="center"/>
        <w:rPr>
          <w:rFonts w:ascii="仿宋_GB2312" w:eastAsia="仿宋_GB2312"/>
          <w:b/>
          <w:sz w:val="32"/>
          <w:szCs w:val="32"/>
        </w:rPr>
      </w:pPr>
    </w:p>
    <w:p w:rsidR="002E35DA" w:rsidRDefault="002E35DA">
      <w:pPr>
        <w:jc w:val="center"/>
        <w:rPr>
          <w:rFonts w:ascii="仿宋_GB2312" w:eastAsia="仿宋_GB2312"/>
          <w:b/>
          <w:sz w:val="32"/>
          <w:szCs w:val="32"/>
        </w:rPr>
      </w:pPr>
    </w:p>
    <w:p w:rsidR="002E35DA" w:rsidRDefault="002E35DA">
      <w:pPr>
        <w:jc w:val="left"/>
        <w:rPr>
          <w:rFonts w:ascii="仿宋_GB2312" w:eastAsia="仿宋_GB2312"/>
          <w:sz w:val="32"/>
          <w:szCs w:val="32"/>
        </w:rPr>
      </w:pPr>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实施</w:t>
      </w:r>
      <w:r>
        <w:rPr>
          <w:rFonts w:ascii="方正小标宋简体" w:eastAsia="方正小标宋简体"/>
          <w:sz w:val="40"/>
          <w:szCs w:val="32"/>
        </w:rPr>
        <w:t>方案</w:t>
      </w:r>
      <w:r>
        <w:rPr>
          <w:rFonts w:ascii="方正小标宋简体" w:eastAsia="方正小标宋简体" w:hint="eastAsia"/>
          <w:sz w:val="40"/>
          <w:szCs w:val="32"/>
        </w:rPr>
        <w:t>、</w:t>
      </w:r>
      <w:r>
        <w:rPr>
          <w:rFonts w:ascii="方正小标宋简体" w:eastAsia="方正小标宋简体"/>
          <w:sz w:val="40"/>
          <w:szCs w:val="32"/>
        </w:rPr>
        <w:t>实施意见类</w:t>
      </w:r>
      <w:r>
        <w:rPr>
          <w:rFonts w:ascii="方正小标宋简体" w:eastAsia="方正小标宋简体" w:hint="eastAsia"/>
          <w:sz w:val="40"/>
          <w:szCs w:val="32"/>
        </w:rPr>
        <w:t>政策解读范本（四）</w:t>
      </w:r>
    </w:p>
    <w:p w:rsidR="002E35DA" w:rsidRDefault="00944F4D">
      <w:pPr>
        <w:jc w:val="center"/>
        <w:rPr>
          <w:rFonts w:ascii="仿宋_GB2312" w:eastAsia="仿宋_GB2312"/>
          <w:b/>
          <w:bCs/>
          <w:sz w:val="32"/>
          <w:szCs w:val="32"/>
        </w:rPr>
      </w:pPr>
      <w:r>
        <w:rPr>
          <w:rFonts w:ascii="仿宋_GB2312" w:eastAsia="仿宋_GB2312" w:hint="eastAsia"/>
          <w:b/>
          <w:bCs/>
          <w:sz w:val="32"/>
          <w:szCs w:val="32"/>
        </w:rPr>
        <w:t>《交通运输部</w:t>
      </w:r>
      <w:r>
        <w:rPr>
          <w:rFonts w:ascii="仿宋_GB2312" w:eastAsia="仿宋_GB2312" w:hint="eastAsia"/>
          <w:b/>
          <w:bCs/>
          <w:sz w:val="32"/>
          <w:szCs w:val="32"/>
        </w:rPr>
        <w:t xml:space="preserve"> </w:t>
      </w:r>
      <w:r>
        <w:rPr>
          <w:rFonts w:ascii="仿宋_GB2312" w:eastAsia="仿宋_GB2312" w:hint="eastAsia"/>
          <w:b/>
          <w:bCs/>
          <w:sz w:val="32"/>
          <w:szCs w:val="32"/>
        </w:rPr>
        <w:t>科学技术部</w:t>
      </w:r>
      <w:r>
        <w:rPr>
          <w:rFonts w:ascii="仿宋_GB2312" w:eastAsia="仿宋_GB2312" w:hint="eastAsia"/>
          <w:b/>
          <w:bCs/>
          <w:sz w:val="32"/>
          <w:szCs w:val="32"/>
        </w:rPr>
        <w:t xml:space="preserve"> </w:t>
      </w:r>
      <w:r>
        <w:rPr>
          <w:rFonts w:ascii="仿宋_GB2312" w:eastAsia="仿宋_GB2312" w:hint="eastAsia"/>
          <w:b/>
          <w:bCs/>
          <w:sz w:val="32"/>
          <w:szCs w:val="32"/>
        </w:rPr>
        <w:t>关于科技创新驱动加快建设交通强国的意见》解读</w:t>
      </w:r>
    </w:p>
    <w:p w:rsidR="002E35DA" w:rsidRDefault="002E35DA">
      <w:pPr>
        <w:rPr>
          <w:rFonts w:ascii="仿宋_GB2312" w:eastAsia="仿宋_GB2312"/>
          <w:b/>
          <w:sz w:val="32"/>
          <w:szCs w:val="32"/>
        </w:rPr>
      </w:pP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科技是国家强盛之基，创新是民族进步之魂。党的十九届五中全会提出加快建设科技强国、交通强国的战略部署，是新时期做好交通运输科技创新工作的总抓手。……</w:t>
      </w:r>
    </w:p>
    <w:p w:rsidR="002E35DA" w:rsidRDefault="00944F4D">
      <w:pPr>
        <w:ind w:firstLineChars="200" w:firstLine="640"/>
        <w:rPr>
          <w:rFonts w:ascii="黑体" w:eastAsia="黑体" w:hAnsi="黑体"/>
          <w:sz w:val="32"/>
          <w:szCs w:val="32"/>
        </w:rPr>
      </w:pPr>
      <w:r>
        <w:rPr>
          <w:rFonts w:ascii="黑体" w:eastAsia="黑体" w:hAnsi="黑体" w:hint="eastAsia"/>
          <w:sz w:val="32"/>
          <w:szCs w:val="32"/>
        </w:rPr>
        <w:t>一、《意见》出台具有重要意义</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岑晏青表示，《意见》的出台有三个方面重要意义。</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w:t>
      </w:r>
    </w:p>
    <w:p w:rsidR="002E35DA" w:rsidRDefault="00944F4D">
      <w:pPr>
        <w:ind w:firstLineChars="200" w:firstLine="640"/>
        <w:rPr>
          <w:rFonts w:ascii="黑体" w:eastAsia="黑体" w:hAnsi="黑体"/>
          <w:sz w:val="32"/>
          <w:szCs w:val="32"/>
        </w:rPr>
      </w:pPr>
      <w:r>
        <w:rPr>
          <w:rFonts w:ascii="黑体" w:eastAsia="黑体" w:hAnsi="黑体" w:hint="eastAsia"/>
          <w:sz w:val="32"/>
          <w:szCs w:val="32"/>
        </w:rPr>
        <w:t>二、《意见》编制的总体思路</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岑晏青介绍，《意见》起草过程主要体现了四方面思路。</w:t>
      </w:r>
    </w:p>
    <w:p w:rsidR="002E35DA" w:rsidRDefault="00944F4D">
      <w:pPr>
        <w:rPr>
          <w:rFonts w:ascii="仿宋_GB2312" w:eastAsia="仿宋_GB2312"/>
          <w:sz w:val="32"/>
          <w:szCs w:val="32"/>
        </w:rPr>
      </w:pPr>
      <w:r>
        <w:rPr>
          <w:rFonts w:ascii="仿宋_GB2312" w:eastAsia="仿宋_GB2312" w:hint="eastAsia"/>
          <w:sz w:val="32"/>
          <w:szCs w:val="32"/>
        </w:rPr>
        <w:t>一是坚持问题导向，体现需求引领。二是坚持协同融合，体现开放包容。交通运输具有点多、线长、面广的特点，涉及各行各业，必须加强协同。……</w:t>
      </w:r>
    </w:p>
    <w:p w:rsidR="002E35DA" w:rsidRDefault="00944F4D">
      <w:pPr>
        <w:ind w:firstLineChars="200" w:firstLine="640"/>
        <w:rPr>
          <w:rFonts w:ascii="黑体" w:eastAsia="黑体" w:hAnsi="黑体"/>
          <w:sz w:val="32"/>
          <w:szCs w:val="32"/>
        </w:rPr>
      </w:pPr>
      <w:r>
        <w:rPr>
          <w:rFonts w:ascii="黑体" w:eastAsia="黑体" w:hAnsi="黑体" w:hint="eastAsia"/>
          <w:sz w:val="32"/>
          <w:szCs w:val="32"/>
        </w:rPr>
        <w:t>三、有的放矢布局重点任务</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岑晏青表示，《意见》按照强供给、兴产业、促融合、提能力、优机制的思路提出了五项重点任务，每一项都有很强的针对性。对此，他分别进行了介绍。</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w:t>
      </w:r>
    </w:p>
    <w:p w:rsidR="002E35DA" w:rsidRDefault="002E35DA">
      <w:pP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实施</w:t>
      </w:r>
      <w:r>
        <w:rPr>
          <w:rFonts w:ascii="方正小标宋简体" w:eastAsia="方正小标宋简体"/>
          <w:sz w:val="40"/>
          <w:szCs w:val="32"/>
        </w:rPr>
        <w:t>方案</w:t>
      </w:r>
      <w:r>
        <w:rPr>
          <w:rFonts w:ascii="方正小标宋简体" w:eastAsia="方正小标宋简体" w:hint="eastAsia"/>
          <w:sz w:val="40"/>
          <w:szCs w:val="32"/>
        </w:rPr>
        <w:t>、</w:t>
      </w:r>
      <w:r>
        <w:rPr>
          <w:rFonts w:ascii="方正小标宋简体" w:eastAsia="方正小标宋简体"/>
          <w:sz w:val="40"/>
          <w:szCs w:val="32"/>
        </w:rPr>
        <w:t>实施意见类</w:t>
      </w:r>
      <w:r>
        <w:rPr>
          <w:rFonts w:ascii="方正小标宋简体" w:eastAsia="方正小标宋简体" w:hint="eastAsia"/>
          <w:sz w:val="40"/>
          <w:szCs w:val="32"/>
        </w:rPr>
        <w:t>政策解读范本（五）</w:t>
      </w:r>
    </w:p>
    <w:p w:rsidR="002E35DA" w:rsidRDefault="00944F4D">
      <w:pPr>
        <w:jc w:val="center"/>
        <w:rPr>
          <w:rFonts w:ascii="仿宋_GB2312" w:eastAsia="仿宋_GB2312"/>
          <w:b/>
          <w:bCs/>
          <w:sz w:val="32"/>
          <w:szCs w:val="32"/>
        </w:rPr>
      </w:pPr>
      <w:r>
        <w:rPr>
          <w:rFonts w:ascii="仿宋_GB2312" w:eastAsia="仿宋_GB2312" w:hint="eastAsia"/>
          <w:b/>
          <w:bCs/>
          <w:sz w:val="32"/>
          <w:szCs w:val="32"/>
        </w:rPr>
        <w:t>《加快推进公路沿线充电基础设施建设行动方案》解读</w:t>
      </w:r>
    </w:p>
    <w:p w:rsidR="002E35DA" w:rsidRDefault="002E35DA">
      <w:pPr>
        <w:rPr>
          <w:rFonts w:ascii="仿宋_GB2312" w:eastAsia="仿宋_GB2312"/>
          <w:b/>
          <w:sz w:val="32"/>
          <w:szCs w:val="32"/>
        </w:rPr>
      </w:pPr>
    </w:p>
    <w:p w:rsidR="002E35DA" w:rsidRDefault="00944F4D">
      <w:pPr>
        <w:ind w:firstLineChars="200" w:firstLine="640"/>
        <w:rPr>
          <w:rFonts w:ascii="黑体" w:eastAsia="黑体" w:hAnsi="黑体"/>
          <w:sz w:val="32"/>
          <w:szCs w:val="32"/>
        </w:rPr>
      </w:pPr>
      <w:r>
        <w:rPr>
          <w:rFonts w:ascii="黑体" w:eastAsia="黑体" w:hAnsi="黑体"/>
          <w:sz w:val="32"/>
          <w:szCs w:val="32"/>
        </w:rPr>
        <w:t>一、《行动方案》出台背景是什么？</w:t>
      </w:r>
    </w:p>
    <w:p w:rsidR="002E35DA" w:rsidRDefault="00944F4D">
      <w:pPr>
        <w:ind w:firstLineChars="200" w:firstLine="640"/>
        <w:rPr>
          <w:rFonts w:ascii="仿宋_GB2312" w:eastAsia="仿宋_GB2312"/>
          <w:sz w:val="32"/>
          <w:szCs w:val="32"/>
        </w:rPr>
      </w:pPr>
      <w:r>
        <w:rPr>
          <w:rFonts w:ascii="仿宋_GB2312" w:eastAsia="仿宋_GB2312"/>
          <w:sz w:val="32"/>
          <w:szCs w:val="32"/>
        </w:rPr>
        <w:t>近年来，我国新能源汽车产业蓬勃发展，产销规模持续快速增长。</w:t>
      </w:r>
      <w:r>
        <w:rPr>
          <w:rFonts w:ascii="仿宋_GB2312" w:eastAsia="仿宋_GB2312" w:hint="eastAsia"/>
          <w:sz w:val="32"/>
          <w:szCs w:val="32"/>
        </w:rPr>
        <w:t>……</w:t>
      </w:r>
    </w:p>
    <w:p w:rsidR="002E35DA" w:rsidRDefault="00944F4D">
      <w:pPr>
        <w:ind w:firstLineChars="200" w:firstLine="640"/>
        <w:rPr>
          <w:rFonts w:ascii="黑体" w:eastAsia="黑体" w:hAnsi="黑体"/>
          <w:sz w:val="32"/>
          <w:szCs w:val="32"/>
        </w:rPr>
      </w:pPr>
      <w:r>
        <w:rPr>
          <w:rFonts w:ascii="黑体" w:eastAsia="黑体" w:hAnsi="黑体"/>
          <w:sz w:val="32"/>
          <w:szCs w:val="32"/>
        </w:rPr>
        <w:t>二、《行动方案</w:t>
      </w:r>
      <w:r>
        <w:rPr>
          <w:rFonts w:ascii="黑体" w:eastAsia="黑体" w:hAnsi="黑体"/>
          <w:sz w:val="32"/>
          <w:szCs w:val="32"/>
        </w:rPr>
        <w:t>》提出了怎样的工作目标？</w:t>
      </w:r>
    </w:p>
    <w:p w:rsidR="002E35DA" w:rsidRDefault="00944F4D">
      <w:pPr>
        <w:ind w:firstLineChars="200" w:firstLine="640"/>
        <w:rPr>
          <w:rFonts w:ascii="仿宋_GB2312" w:eastAsia="仿宋_GB2312"/>
          <w:sz w:val="32"/>
          <w:szCs w:val="32"/>
        </w:rPr>
      </w:pPr>
      <w:r>
        <w:rPr>
          <w:rFonts w:ascii="仿宋_GB2312" w:eastAsia="仿宋_GB2312"/>
          <w:sz w:val="32"/>
          <w:szCs w:val="32"/>
        </w:rPr>
        <w:t>结合我国新能源汽车增长情况，以及我国公路沿线充电基础设施建设现状，按照</w:t>
      </w:r>
      <w:r>
        <w:rPr>
          <w:rFonts w:ascii="仿宋_GB2312" w:eastAsia="仿宋_GB2312"/>
          <w:sz w:val="32"/>
          <w:szCs w:val="32"/>
        </w:rPr>
        <w:t>“</w:t>
      </w:r>
      <w:r>
        <w:rPr>
          <w:rFonts w:ascii="仿宋_GB2312" w:eastAsia="仿宋_GB2312"/>
          <w:sz w:val="32"/>
          <w:szCs w:val="32"/>
        </w:rPr>
        <w:t>桩站先行、以供促需，因地制宜、分类推进，广泛覆盖、适度超前，通用开放、智能高效</w:t>
      </w:r>
      <w:r>
        <w:rPr>
          <w:rFonts w:ascii="仿宋_GB2312" w:eastAsia="仿宋_GB2312"/>
          <w:sz w:val="32"/>
          <w:szCs w:val="32"/>
        </w:rPr>
        <w:t>”</w:t>
      </w:r>
      <w:r>
        <w:rPr>
          <w:rFonts w:ascii="仿宋_GB2312" w:eastAsia="仿宋_GB2312"/>
          <w:sz w:val="32"/>
          <w:szCs w:val="32"/>
        </w:rPr>
        <w:t>的原则，《行动方案》提出了三阶段工作目标。</w:t>
      </w:r>
    </w:p>
    <w:p w:rsidR="002E35DA" w:rsidRDefault="00944F4D">
      <w:pPr>
        <w:ind w:firstLineChars="250" w:firstLine="800"/>
        <w:rPr>
          <w:rFonts w:ascii="仿宋_GB2312" w:eastAsia="仿宋_GB2312"/>
          <w:sz w:val="32"/>
          <w:szCs w:val="32"/>
        </w:rPr>
      </w:pPr>
      <w:r>
        <w:rPr>
          <w:rFonts w:ascii="仿宋_GB2312" w:eastAsia="仿宋_GB2312" w:hint="eastAsia"/>
          <w:sz w:val="32"/>
          <w:szCs w:val="32"/>
        </w:rPr>
        <w:t>……</w:t>
      </w:r>
    </w:p>
    <w:p w:rsidR="002E35DA" w:rsidRDefault="00944F4D">
      <w:pPr>
        <w:ind w:firstLineChars="200" w:firstLine="640"/>
        <w:rPr>
          <w:rFonts w:ascii="黑体" w:eastAsia="黑体" w:hAnsi="黑体"/>
          <w:sz w:val="32"/>
          <w:szCs w:val="32"/>
        </w:rPr>
      </w:pPr>
      <w:r>
        <w:rPr>
          <w:rFonts w:ascii="黑体" w:eastAsia="黑体" w:hAnsi="黑体"/>
          <w:sz w:val="32"/>
          <w:szCs w:val="32"/>
        </w:rPr>
        <w:t>三、为了按期完成目标任务，《行动方案》具体有哪些任务安排？</w:t>
      </w:r>
    </w:p>
    <w:p w:rsidR="002E35DA" w:rsidRDefault="00944F4D">
      <w:pPr>
        <w:ind w:firstLineChars="200" w:firstLine="640"/>
        <w:rPr>
          <w:rFonts w:ascii="仿宋_GB2312" w:eastAsia="仿宋_GB2312"/>
          <w:sz w:val="32"/>
          <w:szCs w:val="32"/>
        </w:rPr>
      </w:pPr>
      <w:r>
        <w:rPr>
          <w:rFonts w:ascii="仿宋_GB2312" w:eastAsia="仿宋_GB2312"/>
          <w:sz w:val="32"/>
          <w:szCs w:val="32"/>
        </w:rPr>
        <w:t>主要涉及六项任务：</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w:t>
      </w:r>
    </w:p>
    <w:p w:rsidR="002E35DA" w:rsidRDefault="00944F4D">
      <w:pPr>
        <w:ind w:firstLineChars="200" w:firstLine="640"/>
        <w:rPr>
          <w:rFonts w:ascii="黑体" w:eastAsia="黑体" w:hAnsi="黑体"/>
          <w:sz w:val="32"/>
          <w:szCs w:val="32"/>
        </w:rPr>
      </w:pPr>
      <w:r>
        <w:rPr>
          <w:rFonts w:ascii="黑体" w:eastAsia="黑体" w:hAnsi="黑体"/>
          <w:sz w:val="32"/>
          <w:szCs w:val="32"/>
        </w:rPr>
        <w:t>四、公路沿线充电基础设施将采用怎样的建设运营模式？</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t>……</w:t>
      </w:r>
    </w:p>
    <w:p w:rsidR="002E35DA" w:rsidRDefault="00944F4D">
      <w:pPr>
        <w:ind w:firstLineChars="200" w:firstLine="640"/>
        <w:rPr>
          <w:rFonts w:ascii="黑体" w:eastAsia="黑体" w:hAnsi="黑体"/>
          <w:sz w:val="32"/>
          <w:szCs w:val="32"/>
        </w:rPr>
      </w:pPr>
      <w:r>
        <w:rPr>
          <w:rFonts w:ascii="黑体" w:eastAsia="黑体" w:hAnsi="黑体"/>
          <w:sz w:val="32"/>
          <w:szCs w:val="32"/>
        </w:rPr>
        <w:t>五、公路沿线充电基础设施建设涉及面广、任务量大，如何确保《行动方案》的有效实施呢？</w:t>
      </w:r>
    </w:p>
    <w:p w:rsidR="002E35DA" w:rsidRDefault="00944F4D">
      <w:pPr>
        <w:ind w:firstLineChars="200" w:firstLine="640"/>
        <w:rPr>
          <w:rFonts w:ascii="仿宋_GB2312" w:eastAsia="仿宋_GB2312"/>
          <w:sz w:val="32"/>
          <w:szCs w:val="32"/>
        </w:rPr>
      </w:pPr>
      <w:r>
        <w:rPr>
          <w:rFonts w:ascii="仿宋_GB2312" w:eastAsia="仿宋_GB2312" w:hint="eastAsia"/>
          <w:sz w:val="32"/>
          <w:szCs w:val="32"/>
        </w:rPr>
        <w:lastRenderedPageBreak/>
        <w:t>……</w:t>
      </w:r>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重大政策解读范本（六）</w:t>
      </w:r>
    </w:p>
    <w:p w:rsidR="002E35DA" w:rsidRDefault="00944F4D">
      <w:pPr>
        <w:widowControl/>
        <w:shd w:val="clear" w:color="auto" w:fill="FFFFFF"/>
        <w:spacing w:line="600" w:lineRule="exact"/>
        <w:jc w:val="center"/>
        <w:outlineLvl w:val="0"/>
        <w:rPr>
          <w:rFonts w:ascii="仿宋_GB2312" w:eastAsia="仿宋_GB2312" w:hAnsi="Times New Roman"/>
          <w:b/>
          <w:color w:val="000000"/>
          <w:kern w:val="36"/>
          <w:sz w:val="32"/>
          <w:szCs w:val="32"/>
        </w:rPr>
      </w:pPr>
      <w:r>
        <w:rPr>
          <w:rFonts w:ascii="仿宋_GB2312" w:eastAsia="仿宋_GB2312" w:hAnsi="Times New Roman" w:hint="eastAsia"/>
          <w:b/>
          <w:color w:val="000000"/>
          <w:kern w:val="36"/>
          <w:sz w:val="32"/>
          <w:szCs w:val="32"/>
        </w:rPr>
        <w:t>《国际道路运输管理规定》解读</w:t>
      </w:r>
    </w:p>
    <w:p w:rsidR="002E35DA" w:rsidRDefault="002E35DA">
      <w:pPr>
        <w:widowControl/>
        <w:shd w:val="clear" w:color="auto" w:fill="FFFFFF"/>
        <w:spacing w:line="600" w:lineRule="exact"/>
        <w:outlineLvl w:val="0"/>
        <w:rPr>
          <w:rFonts w:ascii="Times New Roman" w:eastAsia="方正小标宋简体" w:hAnsi="Times New Roman"/>
          <w:color w:val="000000"/>
          <w:kern w:val="36"/>
          <w:sz w:val="44"/>
          <w:szCs w:val="44"/>
        </w:rPr>
      </w:pPr>
    </w:p>
    <w:p w:rsidR="002E35DA" w:rsidRDefault="00944F4D">
      <w:pPr>
        <w:pStyle w:val="a5"/>
        <w:shd w:val="clear" w:color="auto" w:fill="FFFFFF"/>
        <w:spacing w:line="600" w:lineRule="exact"/>
        <w:ind w:firstLine="640"/>
        <w:rPr>
          <w:rFonts w:ascii="仿宋_GB2312" w:eastAsia="仿宋_GB2312"/>
          <w:color w:val="000000"/>
          <w:sz w:val="32"/>
          <w:szCs w:val="32"/>
        </w:rPr>
      </w:pPr>
      <w:r>
        <w:rPr>
          <w:rFonts w:ascii="仿宋_GB2312" w:eastAsia="仿宋_GB2312"/>
          <w:color w:val="000000"/>
          <w:sz w:val="32"/>
          <w:szCs w:val="32"/>
        </w:rPr>
        <w:t>近日，交通运输部公布了《国际道路运输管理规定》（交通运输部令</w:t>
      </w:r>
      <w:r>
        <w:rPr>
          <w:rFonts w:ascii="仿宋_GB2312" w:eastAsia="仿宋_GB2312"/>
          <w:color w:val="000000"/>
          <w:sz w:val="32"/>
          <w:szCs w:val="32"/>
        </w:rPr>
        <w:t>2022</w:t>
      </w:r>
      <w:r>
        <w:rPr>
          <w:rFonts w:ascii="仿宋_GB2312" w:eastAsia="仿宋_GB2312"/>
          <w:color w:val="000000"/>
          <w:sz w:val="32"/>
          <w:szCs w:val="32"/>
        </w:rPr>
        <w:t>年第</w:t>
      </w:r>
      <w:r>
        <w:rPr>
          <w:rFonts w:ascii="仿宋_GB2312" w:eastAsia="仿宋_GB2312"/>
          <w:color w:val="000000"/>
          <w:sz w:val="32"/>
          <w:szCs w:val="32"/>
        </w:rPr>
        <w:t>31</w:t>
      </w:r>
      <w:r>
        <w:rPr>
          <w:rFonts w:ascii="仿宋_GB2312" w:eastAsia="仿宋_GB2312"/>
          <w:color w:val="000000"/>
          <w:sz w:val="32"/>
          <w:szCs w:val="32"/>
        </w:rPr>
        <w:t>号令），自公布之日起施行。为便于有关单位和社会公众更好理解相关内容，切实做好贯彻实施工作，现解读如下：</w:t>
      </w:r>
    </w:p>
    <w:p w:rsidR="002E35DA" w:rsidRDefault="00944F4D">
      <w:pPr>
        <w:pStyle w:val="a5"/>
        <w:shd w:val="clear" w:color="auto" w:fill="FFFFFF"/>
        <w:spacing w:line="600" w:lineRule="exact"/>
        <w:ind w:firstLine="640"/>
        <w:rPr>
          <w:rFonts w:ascii="黑体" w:eastAsia="黑体" w:hAnsi="黑体"/>
          <w:color w:val="000000"/>
          <w:sz w:val="32"/>
          <w:szCs w:val="32"/>
        </w:rPr>
      </w:pPr>
      <w:r>
        <w:rPr>
          <w:rFonts w:ascii="黑体" w:eastAsia="黑体" w:hAnsi="黑体"/>
          <w:color w:val="000000"/>
          <w:sz w:val="32"/>
          <w:szCs w:val="32"/>
        </w:rPr>
        <w:t>一、修改必要性</w:t>
      </w:r>
    </w:p>
    <w:p w:rsidR="002E35DA" w:rsidRDefault="00944F4D">
      <w:pPr>
        <w:pStyle w:val="a5"/>
        <w:shd w:val="clear" w:color="auto" w:fill="FFFFFF"/>
        <w:spacing w:line="600" w:lineRule="exact"/>
        <w:ind w:firstLine="640"/>
        <w:rPr>
          <w:rFonts w:ascii="仿宋_GB2312" w:eastAsia="仿宋_GB2312"/>
          <w:color w:val="000000"/>
          <w:sz w:val="32"/>
          <w:szCs w:val="32"/>
        </w:rPr>
      </w:pPr>
      <w:r>
        <w:rPr>
          <w:rFonts w:ascii="仿宋_GB2312" w:eastAsia="仿宋_GB2312"/>
          <w:color w:val="000000"/>
          <w:sz w:val="32"/>
          <w:szCs w:val="32"/>
        </w:rPr>
        <w:t>《国际道路运输管理规定》制定于</w:t>
      </w:r>
      <w:r>
        <w:rPr>
          <w:rFonts w:ascii="仿宋_GB2312" w:eastAsia="仿宋_GB2312"/>
          <w:color w:val="000000"/>
          <w:sz w:val="32"/>
          <w:szCs w:val="32"/>
        </w:rPr>
        <w:t>2005</w:t>
      </w:r>
      <w:r>
        <w:rPr>
          <w:rFonts w:ascii="仿宋_GB2312" w:eastAsia="仿宋_GB2312"/>
          <w:color w:val="000000"/>
          <w:sz w:val="32"/>
          <w:szCs w:val="32"/>
        </w:rPr>
        <w:t>年，主要是从经营许可、运营管理以及行车许可证监督管理等方面对国际道路运输经营活动予以规范。</w:t>
      </w:r>
      <w:r>
        <w:rPr>
          <w:rFonts w:ascii="仿宋_GB2312" w:eastAsia="仿宋_GB2312" w:hint="eastAsia"/>
          <w:color w:val="000000"/>
          <w:sz w:val="32"/>
          <w:szCs w:val="32"/>
        </w:rPr>
        <w:t>……</w:t>
      </w:r>
    </w:p>
    <w:p w:rsidR="002E35DA" w:rsidRDefault="00944F4D">
      <w:pPr>
        <w:pStyle w:val="a5"/>
        <w:shd w:val="clear" w:color="auto" w:fill="FFFFFF"/>
        <w:spacing w:line="600" w:lineRule="exact"/>
        <w:ind w:firstLine="640"/>
        <w:rPr>
          <w:rFonts w:ascii="黑体" w:eastAsia="黑体" w:hAnsi="黑体"/>
          <w:color w:val="000000"/>
          <w:sz w:val="32"/>
          <w:szCs w:val="32"/>
        </w:rPr>
      </w:pPr>
      <w:r>
        <w:rPr>
          <w:rFonts w:ascii="黑体" w:eastAsia="黑体" w:hAnsi="黑体"/>
          <w:color w:val="000000"/>
          <w:sz w:val="32"/>
          <w:szCs w:val="32"/>
        </w:rPr>
        <w:t>二、修改主要内容</w:t>
      </w:r>
    </w:p>
    <w:p w:rsidR="002E35DA" w:rsidRDefault="00944F4D">
      <w:pPr>
        <w:pStyle w:val="a5"/>
        <w:shd w:val="clear" w:color="auto" w:fill="FFFFFF"/>
        <w:spacing w:line="600" w:lineRule="exact"/>
        <w:ind w:firstLine="640"/>
        <w:rPr>
          <w:rFonts w:ascii="仿宋_GB2312" w:eastAsia="仿宋_GB2312"/>
          <w:color w:val="000000"/>
          <w:sz w:val="32"/>
          <w:szCs w:val="32"/>
        </w:rPr>
      </w:pPr>
      <w:r>
        <w:rPr>
          <w:rFonts w:ascii="仿宋_GB2312" w:eastAsia="仿宋_GB2312"/>
          <w:color w:val="000000"/>
          <w:sz w:val="32"/>
          <w:szCs w:val="32"/>
        </w:rPr>
        <w:t>一是将国际道路货物运输经营许可改为备案管理，二是删除了</w:t>
      </w:r>
      <w:r>
        <w:rPr>
          <w:rFonts w:ascii="仿宋_GB2312" w:eastAsia="仿宋_GB2312"/>
          <w:color w:val="000000"/>
          <w:sz w:val="32"/>
          <w:szCs w:val="32"/>
        </w:rPr>
        <w:t>“</w:t>
      </w:r>
      <w:r>
        <w:rPr>
          <w:rFonts w:ascii="仿宋_GB2312" w:eastAsia="仿宋_GB2312"/>
          <w:color w:val="000000"/>
          <w:sz w:val="32"/>
          <w:szCs w:val="32"/>
        </w:rPr>
        <w:t>外国道路运输企业在我国境内设立国际道路运输常驻代表机构</w:t>
      </w:r>
      <w:r>
        <w:rPr>
          <w:rFonts w:ascii="仿宋_GB2312" w:eastAsia="仿宋_GB2312"/>
          <w:color w:val="000000"/>
          <w:sz w:val="32"/>
          <w:szCs w:val="32"/>
        </w:rPr>
        <w:t>”</w:t>
      </w:r>
      <w:r>
        <w:rPr>
          <w:rFonts w:ascii="仿宋_GB2312" w:eastAsia="仿宋_GB2312"/>
          <w:color w:val="000000"/>
          <w:sz w:val="32"/>
          <w:szCs w:val="32"/>
        </w:rPr>
        <w:t>的许可规定，三是加强与道路运输从业人员和车辆技术管理制度的衔接。</w:t>
      </w:r>
    </w:p>
    <w:p w:rsidR="002E35DA" w:rsidRDefault="00944F4D">
      <w:pPr>
        <w:pStyle w:val="a5"/>
        <w:shd w:val="clear" w:color="auto" w:fill="FFFFFF"/>
        <w:spacing w:line="600" w:lineRule="exact"/>
        <w:ind w:firstLine="640"/>
        <w:rPr>
          <w:rFonts w:ascii="仿宋_GB2312" w:eastAsia="仿宋_GB2312"/>
          <w:b/>
          <w:sz w:val="32"/>
          <w:szCs w:val="32"/>
        </w:rPr>
      </w:pPr>
      <w:r>
        <w:rPr>
          <w:rFonts w:ascii="仿宋_GB2312" w:eastAsia="仿宋_GB2312" w:hint="eastAsia"/>
          <w:color w:val="000000"/>
          <w:sz w:val="32"/>
          <w:szCs w:val="32"/>
        </w:rPr>
        <w:t>……</w:t>
      </w:r>
    </w:p>
    <w:p w:rsidR="002E35DA" w:rsidRDefault="002E35DA">
      <w:pPr>
        <w:jc w:val="left"/>
        <w:rPr>
          <w:rFonts w:ascii="仿宋_GB2312" w:eastAsia="仿宋_GB2312"/>
          <w:b/>
          <w:sz w:val="32"/>
          <w:szCs w:val="32"/>
        </w:rPr>
      </w:pPr>
    </w:p>
    <w:p w:rsidR="002E35DA" w:rsidRDefault="002E35DA">
      <w:pPr>
        <w:jc w:val="left"/>
        <w:rPr>
          <w:rFonts w:ascii="仿宋_GB2312" w:eastAsia="仿宋_GB2312"/>
          <w:b/>
          <w:sz w:val="32"/>
          <w:szCs w:val="32"/>
        </w:rPr>
      </w:pPr>
    </w:p>
    <w:p w:rsidR="002E35DA" w:rsidRDefault="002E35DA">
      <w:pPr>
        <w:jc w:val="left"/>
        <w:rPr>
          <w:rFonts w:ascii="仿宋_GB2312" w:eastAsia="仿宋_GB2312"/>
          <w:b/>
          <w:sz w:val="32"/>
          <w:szCs w:val="32"/>
        </w:rPr>
      </w:pPr>
    </w:p>
    <w:p w:rsidR="002E35DA" w:rsidRDefault="002E35DA">
      <w:pPr>
        <w:jc w:val="left"/>
        <w:rPr>
          <w:rFonts w:ascii="仿宋_GB2312" w:eastAsia="仿宋_GB2312"/>
          <w:b/>
          <w:sz w:val="32"/>
          <w:szCs w:val="32"/>
        </w:rPr>
      </w:pPr>
      <w:bookmarkStart w:id="0" w:name="_GoBack"/>
      <w:bookmarkEnd w:id="0"/>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政策废止解读范本（七）</w:t>
      </w:r>
    </w:p>
    <w:p w:rsidR="002E35DA" w:rsidRDefault="00944F4D">
      <w:pPr>
        <w:widowControl/>
        <w:shd w:val="clear" w:color="auto" w:fill="FFFFFF"/>
        <w:spacing w:line="600" w:lineRule="exact"/>
        <w:jc w:val="center"/>
        <w:outlineLvl w:val="0"/>
        <w:rPr>
          <w:rFonts w:ascii="仿宋_GB2312" w:eastAsia="仿宋_GB2312" w:hAnsi="Times New Roman"/>
          <w:b/>
          <w:color w:val="000000"/>
          <w:kern w:val="36"/>
          <w:sz w:val="32"/>
          <w:szCs w:val="32"/>
        </w:rPr>
      </w:pPr>
      <w:r>
        <w:rPr>
          <w:rFonts w:ascii="仿宋_GB2312" w:eastAsia="仿宋_GB2312" w:hAnsi="Times New Roman" w:hint="eastAsia"/>
          <w:b/>
          <w:color w:val="000000"/>
          <w:kern w:val="36"/>
          <w:sz w:val="32"/>
          <w:szCs w:val="32"/>
        </w:rPr>
        <w:t>废止《船员注册管理办法》解读</w:t>
      </w:r>
    </w:p>
    <w:p w:rsidR="002E35DA" w:rsidRDefault="002E35DA">
      <w:pPr>
        <w:widowControl/>
        <w:shd w:val="clear" w:color="auto" w:fill="FFFFFF"/>
        <w:spacing w:line="600" w:lineRule="exact"/>
        <w:outlineLvl w:val="0"/>
        <w:rPr>
          <w:rFonts w:ascii="Times New Roman" w:eastAsia="方正小标宋简体" w:hAnsi="Times New Roman"/>
          <w:color w:val="000000"/>
          <w:kern w:val="36"/>
          <w:sz w:val="44"/>
          <w:szCs w:val="44"/>
        </w:rPr>
      </w:pPr>
    </w:p>
    <w:p w:rsidR="002E35DA" w:rsidRDefault="00944F4D">
      <w:pPr>
        <w:ind w:firstLineChars="200" w:firstLine="640"/>
        <w:rPr>
          <w:rFonts w:ascii="仿宋_GB2312" w:eastAsia="仿宋_GB2312" w:hAnsi="Times New Roman" w:cs="Times New Roman"/>
          <w:color w:val="000000"/>
          <w:sz w:val="32"/>
          <w:szCs w:val="32"/>
        </w:rPr>
      </w:pPr>
      <w:r>
        <w:rPr>
          <w:rFonts w:ascii="仿宋_GB2312" w:eastAsia="仿宋_GB2312" w:hAnsi="Times New Roman" w:cs="Times New Roman" w:hint="eastAsia"/>
          <w:color w:val="000000"/>
          <w:sz w:val="32"/>
          <w:szCs w:val="32"/>
        </w:rPr>
        <w:t>日前，交通运输部以</w:t>
      </w:r>
      <w:r>
        <w:rPr>
          <w:rFonts w:ascii="仿宋_GB2312" w:eastAsia="仿宋_GB2312" w:hAnsi="Times New Roman" w:cs="Times New Roman" w:hint="eastAsia"/>
          <w:color w:val="000000"/>
          <w:sz w:val="32"/>
          <w:szCs w:val="32"/>
        </w:rPr>
        <w:t>2020</w:t>
      </w:r>
      <w:r>
        <w:rPr>
          <w:rFonts w:ascii="仿宋_GB2312" w:eastAsia="仿宋_GB2312" w:hAnsi="Times New Roman" w:cs="Times New Roman" w:hint="eastAsia"/>
          <w:color w:val="000000"/>
          <w:sz w:val="32"/>
          <w:szCs w:val="32"/>
        </w:rPr>
        <w:t>年第</w:t>
      </w:r>
      <w:r>
        <w:rPr>
          <w:rFonts w:ascii="仿宋_GB2312" w:eastAsia="仿宋_GB2312" w:hAnsi="Times New Roman" w:cs="Times New Roman" w:hint="eastAsia"/>
          <w:color w:val="000000"/>
          <w:sz w:val="32"/>
          <w:szCs w:val="32"/>
        </w:rPr>
        <w:t>16</w:t>
      </w:r>
      <w:r>
        <w:rPr>
          <w:rFonts w:ascii="仿宋_GB2312" w:eastAsia="仿宋_GB2312" w:hAnsi="Times New Roman" w:cs="Times New Roman" w:hint="eastAsia"/>
          <w:color w:val="000000"/>
          <w:sz w:val="32"/>
          <w:szCs w:val="32"/>
        </w:rPr>
        <w:t>号令废止了《中华人民共和国船员注册管理办法》（以下简称《办法》），现解读如下：</w:t>
      </w:r>
    </w:p>
    <w:p w:rsidR="002E35DA" w:rsidRDefault="00944F4D">
      <w:pPr>
        <w:ind w:firstLineChars="200" w:firstLine="640"/>
        <w:rPr>
          <w:rFonts w:ascii="仿宋_GB2312" w:eastAsia="仿宋_GB2312" w:hAnsi="Times New Roman" w:cs="Times New Roman"/>
          <w:color w:val="000000"/>
          <w:sz w:val="32"/>
          <w:szCs w:val="32"/>
        </w:rPr>
      </w:pPr>
      <w:r>
        <w:rPr>
          <w:rFonts w:ascii="仿宋_GB2312" w:eastAsia="仿宋_GB2312" w:hAnsi="Times New Roman" w:cs="Times New Roman" w:hint="eastAsia"/>
          <w:color w:val="000000"/>
          <w:sz w:val="32"/>
          <w:szCs w:val="32"/>
        </w:rPr>
        <w:t>2019</w:t>
      </w:r>
      <w:r>
        <w:rPr>
          <w:rFonts w:ascii="仿宋_GB2312" w:eastAsia="仿宋_GB2312" w:hAnsi="Times New Roman" w:cs="Times New Roman" w:hint="eastAsia"/>
          <w:color w:val="000000"/>
          <w:sz w:val="32"/>
          <w:szCs w:val="32"/>
        </w:rPr>
        <w:t>年</w:t>
      </w:r>
      <w:r>
        <w:rPr>
          <w:rFonts w:ascii="仿宋_GB2312" w:eastAsia="仿宋_GB2312" w:hAnsi="Times New Roman" w:cs="Times New Roman" w:hint="eastAsia"/>
          <w:color w:val="000000"/>
          <w:sz w:val="32"/>
          <w:szCs w:val="32"/>
        </w:rPr>
        <w:t>2</w:t>
      </w:r>
      <w:r>
        <w:rPr>
          <w:rFonts w:ascii="仿宋_GB2312" w:eastAsia="仿宋_GB2312" w:hAnsi="Times New Roman" w:cs="Times New Roman" w:hint="eastAsia"/>
          <w:color w:val="000000"/>
          <w:sz w:val="32"/>
          <w:szCs w:val="32"/>
        </w:rPr>
        <w:t>月，《国务院关于取消和下放一批行政许可事项的决定》（国发〔</w:t>
      </w:r>
      <w:r>
        <w:rPr>
          <w:rFonts w:ascii="仿宋_GB2312" w:eastAsia="仿宋_GB2312" w:hAnsi="Times New Roman" w:cs="Times New Roman" w:hint="eastAsia"/>
          <w:color w:val="000000"/>
          <w:sz w:val="32"/>
          <w:szCs w:val="32"/>
        </w:rPr>
        <w:t>2019</w:t>
      </w:r>
      <w:r>
        <w:rPr>
          <w:rFonts w:ascii="仿宋_GB2312" w:eastAsia="仿宋_GB2312" w:hAnsi="Times New Roman" w:cs="Times New Roman" w:hint="eastAsia"/>
          <w:color w:val="000000"/>
          <w:sz w:val="32"/>
          <w:szCs w:val="32"/>
        </w:rPr>
        <w:t>〕</w:t>
      </w:r>
      <w:r>
        <w:rPr>
          <w:rFonts w:ascii="仿宋_GB2312" w:eastAsia="仿宋_GB2312" w:hAnsi="Times New Roman" w:cs="Times New Roman" w:hint="eastAsia"/>
          <w:color w:val="000000"/>
          <w:sz w:val="32"/>
          <w:szCs w:val="32"/>
        </w:rPr>
        <w:t>6</w:t>
      </w:r>
      <w:r>
        <w:rPr>
          <w:rFonts w:ascii="仿宋_GB2312" w:eastAsia="仿宋_GB2312" w:hAnsi="Times New Roman" w:cs="Times New Roman" w:hint="eastAsia"/>
          <w:color w:val="000000"/>
          <w:sz w:val="32"/>
          <w:szCs w:val="32"/>
        </w:rPr>
        <w:t>号，以下简称《决定》）取消了“船员服务簿签发”许可事项。</w:t>
      </w:r>
      <w:r>
        <w:rPr>
          <w:rFonts w:ascii="仿宋_GB2312" w:eastAsia="仿宋_GB2312" w:hAnsi="Times New Roman" w:cs="Times New Roman" w:hint="eastAsia"/>
          <w:color w:val="000000"/>
          <w:sz w:val="32"/>
          <w:szCs w:val="32"/>
        </w:rPr>
        <w:t>2020</w:t>
      </w:r>
      <w:r>
        <w:rPr>
          <w:rFonts w:ascii="仿宋_GB2312" w:eastAsia="仿宋_GB2312" w:hAnsi="Times New Roman" w:cs="Times New Roman" w:hint="eastAsia"/>
          <w:color w:val="000000"/>
          <w:sz w:val="32"/>
          <w:szCs w:val="32"/>
        </w:rPr>
        <w:t>年</w:t>
      </w:r>
      <w:r>
        <w:rPr>
          <w:rFonts w:ascii="仿宋_GB2312" w:eastAsia="仿宋_GB2312" w:hAnsi="Times New Roman" w:cs="Times New Roman" w:hint="eastAsia"/>
          <w:color w:val="000000"/>
          <w:sz w:val="32"/>
          <w:szCs w:val="32"/>
        </w:rPr>
        <w:t>3</w:t>
      </w:r>
      <w:r>
        <w:rPr>
          <w:rFonts w:ascii="仿宋_GB2312" w:eastAsia="仿宋_GB2312" w:hAnsi="Times New Roman" w:cs="Times New Roman" w:hint="eastAsia"/>
          <w:color w:val="000000"/>
          <w:sz w:val="32"/>
          <w:szCs w:val="32"/>
        </w:rPr>
        <w:t>月</w:t>
      </w:r>
      <w:r>
        <w:rPr>
          <w:rFonts w:ascii="仿宋_GB2312" w:eastAsia="仿宋_GB2312" w:hAnsi="Times New Roman" w:cs="Times New Roman" w:hint="eastAsia"/>
          <w:color w:val="000000"/>
          <w:sz w:val="32"/>
          <w:szCs w:val="32"/>
        </w:rPr>
        <w:t>27</w:t>
      </w:r>
      <w:r>
        <w:rPr>
          <w:rFonts w:ascii="仿宋_GB2312" w:eastAsia="仿宋_GB2312" w:hAnsi="Times New Roman" w:cs="Times New Roman" w:hint="eastAsia"/>
          <w:color w:val="000000"/>
          <w:sz w:val="32"/>
          <w:szCs w:val="32"/>
        </w:rPr>
        <w:t>日，《国务院关于修改和废止部分行政法规的决定》（国务院令</w:t>
      </w:r>
      <w:r>
        <w:rPr>
          <w:rFonts w:ascii="仿宋_GB2312" w:eastAsia="仿宋_GB2312" w:hAnsi="Times New Roman" w:cs="Times New Roman" w:hint="eastAsia"/>
          <w:color w:val="000000"/>
          <w:sz w:val="32"/>
          <w:szCs w:val="32"/>
        </w:rPr>
        <w:t>726</w:t>
      </w:r>
      <w:r>
        <w:rPr>
          <w:rFonts w:ascii="仿宋_GB2312" w:eastAsia="仿宋_GB2312" w:hAnsi="Times New Roman" w:cs="Times New Roman" w:hint="eastAsia"/>
          <w:color w:val="000000"/>
          <w:sz w:val="32"/>
          <w:szCs w:val="32"/>
        </w:rPr>
        <w:t>号）对《船员条例》进行了相应修改。《办法》主要是对在“船员服务簿”签发基础上的船员注册工作予以规范和细化。“船员服务簿”许可取消后，立法基础已不存在，相关工作被适任证书核发取代，需相应废止该规章。</w:t>
      </w: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2E35DA">
      <w:pPr>
        <w:jc w:val="center"/>
        <w:rPr>
          <w:rFonts w:ascii="方正小标宋简体" w:eastAsia="方正小标宋简体"/>
          <w:sz w:val="40"/>
          <w:szCs w:val="32"/>
        </w:rPr>
      </w:pPr>
    </w:p>
    <w:p w:rsidR="002E35DA" w:rsidRDefault="00944F4D">
      <w:pPr>
        <w:jc w:val="center"/>
        <w:rPr>
          <w:rFonts w:ascii="方正小标宋简体" w:eastAsia="方正小标宋简体"/>
          <w:sz w:val="40"/>
          <w:szCs w:val="32"/>
        </w:rPr>
      </w:pPr>
      <w:r>
        <w:rPr>
          <w:rFonts w:ascii="方正小标宋简体" w:eastAsia="方正小标宋简体" w:hint="eastAsia"/>
          <w:sz w:val="40"/>
          <w:szCs w:val="32"/>
        </w:rPr>
        <w:t>图表解读范本（八）</w:t>
      </w:r>
      <w:r>
        <w:rPr>
          <w:rFonts w:hint="eastAsia"/>
          <w:noProof/>
        </w:rPr>
        <w:lastRenderedPageBreak/>
        <w:drawing>
          <wp:inline distT="0" distB="0" distL="114300" distR="114300">
            <wp:extent cx="5254625" cy="8239125"/>
            <wp:effectExtent l="0" t="0" r="3175" b="5715"/>
            <wp:docPr id="5" name="图片 5" descr="W02020091152261997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020200911522619970114"/>
                    <pic:cNvPicPr>
                      <a:picLocks noChangeAspect="1"/>
                    </pic:cNvPicPr>
                  </pic:nvPicPr>
                  <pic:blipFill>
                    <a:blip r:embed="rId6"/>
                    <a:srcRect r="421" b="1900"/>
                    <a:stretch>
                      <a:fillRect/>
                    </a:stretch>
                  </pic:blipFill>
                  <pic:spPr>
                    <a:xfrm>
                      <a:off x="0" y="0"/>
                      <a:ext cx="5254625" cy="8239125"/>
                    </a:xfrm>
                    <a:prstGeom prst="rect">
                      <a:avLst/>
                    </a:prstGeom>
                  </pic:spPr>
                </pic:pic>
              </a:graphicData>
            </a:graphic>
          </wp:inline>
        </w:drawing>
      </w:r>
    </w:p>
    <w:p w:rsidR="002E35DA" w:rsidRDefault="00944F4D">
      <w:pPr>
        <w:jc w:val="left"/>
        <w:rPr>
          <w:rFonts w:ascii="仿宋_GB2312" w:eastAsia="仿宋_GB2312"/>
          <w:b/>
          <w:sz w:val="32"/>
          <w:szCs w:val="32"/>
        </w:rPr>
      </w:pPr>
      <w:r>
        <w:rPr>
          <w:rFonts w:hint="eastAsia"/>
          <w:noProof/>
        </w:rPr>
        <w:lastRenderedPageBreak/>
        <w:drawing>
          <wp:inline distT="0" distB="0" distL="114300" distR="114300">
            <wp:extent cx="5210175" cy="8410575"/>
            <wp:effectExtent l="0" t="0" r="1905" b="1905"/>
            <wp:docPr id="4" name="图片 4" descr="W02020091152262155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020200911522621550578"/>
                    <pic:cNvPicPr>
                      <a:picLocks noChangeAspect="1"/>
                    </pic:cNvPicPr>
                  </pic:nvPicPr>
                  <pic:blipFill>
                    <a:blip r:embed="rId7"/>
                    <a:stretch>
                      <a:fillRect/>
                    </a:stretch>
                  </pic:blipFill>
                  <pic:spPr>
                    <a:xfrm>
                      <a:off x="0" y="0"/>
                      <a:ext cx="5210175" cy="8410575"/>
                    </a:xfrm>
                    <a:prstGeom prst="rect">
                      <a:avLst/>
                    </a:prstGeom>
                  </pic:spPr>
                </pic:pic>
              </a:graphicData>
            </a:graphic>
          </wp:inline>
        </w:drawing>
      </w:r>
    </w:p>
    <w:p w:rsidR="002E35DA" w:rsidRDefault="00944F4D">
      <w:pPr>
        <w:jc w:val="left"/>
        <w:rPr>
          <w:rFonts w:ascii="仿宋_GB2312" w:eastAsia="仿宋_GB2312"/>
          <w:b/>
          <w:sz w:val="32"/>
          <w:szCs w:val="32"/>
        </w:rPr>
      </w:pPr>
      <w:r>
        <w:rPr>
          <w:rFonts w:hint="eastAsia"/>
          <w:noProof/>
        </w:rPr>
        <w:lastRenderedPageBreak/>
        <w:drawing>
          <wp:inline distT="0" distB="0" distL="114300" distR="114300">
            <wp:extent cx="5266055" cy="8275955"/>
            <wp:effectExtent l="0" t="0" r="6985" b="14605"/>
            <wp:docPr id="3" name="图片 3" descr="W02020091152262184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020200911522621840920"/>
                    <pic:cNvPicPr>
                      <a:picLocks noChangeAspect="1"/>
                    </pic:cNvPicPr>
                  </pic:nvPicPr>
                  <pic:blipFill>
                    <a:blip r:embed="rId8"/>
                    <a:stretch>
                      <a:fillRect/>
                    </a:stretch>
                  </pic:blipFill>
                  <pic:spPr>
                    <a:xfrm>
                      <a:off x="0" y="0"/>
                      <a:ext cx="5266055" cy="8275955"/>
                    </a:xfrm>
                    <a:prstGeom prst="rect">
                      <a:avLst/>
                    </a:prstGeom>
                  </pic:spPr>
                </pic:pic>
              </a:graphicData>
            </a:graphic>
          </wp:inline>
        </w:drawing>
      </w:r>
    </w:p>
    <w:p w:rsidR="002E35DA" w:rsidRDefault="002E35DA"/>
    <w:sectPr w:rsidR="002E35DA" w:rsidSect="002E35DA">
      <w:headerReference w:type="default" r:id="rId9"/>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F4D" w:rsidRDefault="00944F4D" w:rsidP="002E35DA">
      <w:r>
        <w:separator/>
      </w:r>
    </w:p>
  </w:endnote>
  <w:endnote w:type="continuationSeparator" w:id="1">
    <w:p w:rsidR="00944F4D" w:rsidRDefault="00944F4D" w:rsidP="002E35D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script"/>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696836"/>
    </w:sdtPr>
    <w:sdtEndPr>
      <w:rPr>
        <w:rFonts w:ascii="仿宋_GB2312" w:eastAsia="仿宋_GB2312" w:hint="eastAsia"/>
        <w:sz w:val="28"/>
        <w:szCs w:val="28"/>
      </w:rPr>
    </w:sdtEndPr>
    <w:sdtContent>
      <w:p w:rsidR="002E35DA" w:rsidRDefault="002E35DA">
        <w:pPr>
          <w:pStyle w:val="a3"/>
          <w:jc w:val="center"/>
          <w:rPr>
            <w:rFonts w:ascii="仿宋_GB2312" w:eastAsia="仿宋_GB2312"/>
            <w:sz w:val="28"/>
            <w:szCs w:val="28"/>
          </w:rPr>
        </w:pPr>
        <w:r>
          <w:rPr>
            <w:rFonts w:ascii="仿宋_GB2312" w:eastAsia="仿宋_GB2312" w:hint="eastAsia"/>
            <w:sz w:val="28"/>
            <w:szCs w:val="28"/>
          </w:rPr>
          <w:fldChar w:fldCharType="begin"/>
        </w:r>
        <w:r w:rsidR="00944F4D">
          <w:rPr>
            <w:rFonts w:ascii="仿宋_GB2312" w:eastAsia="仿宋_GB2312" w:hint="eastAsia"/>
            <w:sz w:val="28"/>
            <w:szCs w:val="28"/>
          </w:rPr>
          <w:instrText>PAGE   \* MERGEFORMAT</w:instrText>
        </w:r>
        <w:r>
          <w:rPr>
            <w:rFonts w:ascii="仿宋_GB2312" w:eastAsia="仿宋_GB2312" w:hint="eastAsia"/>
            <w:sz w:val="28"/>
            <w:szCs w:val="28"/>
          </w:rPr>
          <w:fldChar w:fldCharType="separate"/>
        </w:r>
        <w:r w:rsidR="001966AE" w:rsidRPr="001966AE">
          <w:rPr>
            <w:rFonts w:ascii="仿宋_GB2312" w:eastAsia="仿宋_GB2312"/>
            <w:noProof/>
            <w:sz w:val="28"/>
            <w:szCs w:val="28"/>
            <w:lang w:val="zh-CN"/>
          </w:rPr>
          <w:t>6</w:t>
        </w:r>
        <w:r>
          <w:rPr>
            <w:rFonts w:ascii="仿宋_GB2312" w:eastAsia="仿宋_GB2312" w:hint="eastAsia"/>
            <w:sz w:val="28"/>
            <w:szCs w:val="28"/>
          </w:rPr>
          <w:fldChar w:fldCharType="end"/>
        </w:r>
      </w:p>
    </w:sdtContent>
  </w:sdt>
  <w:p w:rsidR="002E35DA" w:rsidRDefault="002E35DA">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F4D" w:rsidRDefault="00944F4D" w:rsidP="002E35DA">
      <w:r>
        <w:separator/>
      </w:r>
    </w:p>
  </w:footnote>
  <w:footnote w:type="continuationSeparator" w:id="1">
    <w:p w:rsidR="00944F4D" w:rsidRDefault="00944F4D" w:rsidP="002E35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5DA" w:rsidRDefault="002E35DA">
    <w:pPr>
      <w:pStyle w:val="a4"/>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2QxNWNhNTEwNmY3ZmExM2I4MGU2OWZmODcwMmM1OWMifQ=="/>
  </w:docVars>
  <w:rsids>
    <w:rsidRoot w:val="599232E3"/>
    <w:rsid w:val="001966AE"/>
    <w:rsid w:val="002E35DA"/>
    <w:rsid w:val="00944F4D"/>
    <w:rsid w:val="599232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35D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2E35DA"/>
    <w:pPr>
      <w:tabs>
        <w:tab w:val="center" w:pos="4153"/>
        <w:tab w:val="right" w:pos="8306"/>
      </w:tabs>
      <w:snapToGrid w:val="0"/>
      <w:jc w:val="left"/>
    </w:pPr>
    <w:rPr>
      <w:sz w:val="18"/>
      <w:szCs w:val="18"/>
    </w:rPr>
  </w:style>
  <w:style w:type="paragraph" w:styleId="a4">
    <w:name w:val="header"/>
    <w:basedOn w:val="a"/>
    <w:uiPriority w:val="99"/>
    <w:unhideWhenUsed/>
    <w:qFormat/>
    <w:rsid w:val="002E35DA"/>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rsid w:val="002E35DA"/>
    <w:rPr>
      <w:rFonts w:ascii="Times New Roman" w:hAnsi="Times New Roman" w:cs="Times New Roman"/>
      <w:sz w:val="24"/>
      <w:szCs w:val="24"/>
    </w:rPr>
  </w:style>
  <w:style w:type="paragraph" w:styleId="a6">
    <w:name w:val="Balloon Text"/>
    <w:basedOn w:val="a"/>
    <w:link w:val="Char"/>
    <w:rsid w:val="001966AE"/>
    <w:rPr>
      <w:sz w:val="18"/>
      <w:szCs w:val="18"/>
    </w:rPr>
  </w:style>
  <w:style w:type="character" w:customStyle="1" w:styleId="Char">
    <w:name w:val="批注框文本 Char"/>
    <w:basedOn w:val="a0"/>
    <w:link w:val="a6"/>
    <w:rsid w:val="001966A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粉笔-刘奕姝</dc:creator>
  <cp:lastModifiedBy>PC</cp:lastModifiedBy>
  <cp:revision>2</cp:revision>
  <dcterms:created xsi:type="dcterms:W3CDTF">2022-11-20T05:41:00Z</dcterms:created>
  <dcterms:modified xsi:type="dcterms:W3CDTF">2022-11-20T05:41:00Z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1800803539444CB2BC922CECD5A18767</vt:lpwstr>
  </property>
</Properties>
</file>