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仿宋_GB2312" w:eastAsia="仿宋_GB2312"/>
          <w:sz w:val="32"/>
          <w:szCs w:val="32"/>
        </w:rPr>
      </w:pPr>
      <w:r>
        <w:rPr>
          <w:rFonts w:hint="eastAsia" w:ascii="黑体" w:hAnsi="黑体" w:eastAsia="黑体" w:cs="宋体"/>
          <w:kern w:val="0"/>
          <w:sz w:val="32"/>
          <w:szCs w:val="32"/>
        </w:rPr>
        <w:t>附件3</w:t>
      </w:r>
    </w:p>
    <w:p>
      <w:pPr>
        <w:spacing w:line="400" w:lineRule="exact"/>
        <w:jc w:val="center"/>
        <w:rPr>
          <w:rFonts w:hint="eastAsia" w:ascii="仿宋_GB2312" w:eastAsia="仿宋_GB2312"/>
          <w:sz w:val="36"/>
          <w:szCs w:val="36"/>
        </w:rPr>
      </w:pPr>
      <w:r>
        <w:rPr>
          <w:rFonts w:hint="eastAsia" w:ascii="方正小标宋简体" w:hAnsi="宋体" w:eastAsia="方正小标宋简体" w:cs="宋体"/>
          <w:kern w:val="0"/>
          <w:sz w:val="36"/>
          <w:szCs w:val="36"/>
        </w:rPr>
        <w:t>修订后的手术总说明</w:t>
      </w:r>
    </w:p>
    <w:tbl>
      <w:tblPr>
        <w:tblStyle w:val="2"/>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0"/>
        <w:gridCol w:w="80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noWrap w:val="0"/>
            <w:vAlign w:val="center"/>
          </w:tcPr>
          <w:p>
            <w:pPr>
              <w:widowControl/>
              <w:jc w:val="center"/>
              <w:rPr>
                <w:rFonts w:hint="eastAsia" w:ascii="仿宋_GB2312" w:hAnsi="华文中宋" w:eastAsia="仿宋_GB2312" w:cs="宋体"/>
                <w:b/>
                <w:bCs/>
                <w:kern w:val="0"/>
                <w:sz w:val="18"/>
                <w:szCs w:val="18"/>
              </w:rPr>
            </w:pPr>
            <w:r>
              <w:rPr>
                <w:rFonts w:hint="eastAsia" w:ascii="仿宋_GB2312" w:hAnsi="华文中宋" w:eastAsia="仿宋_GB2312" w:cs="宋体"/>
                <w:b/>
                <w:bCs/>
                <w:kern w:val="0"/>
                <w:sz w:val="18"/>
                <w:szCs w:val="18"/>
              </w:rPr>
              <w:t>33</w:t>
            </w:r>
          </w:p>
        </w:tc>
        <w:tc>
          <w:tcPr>
            <w:tcW w:w="8620" w:type="dxa"/>
            <w:noWrap w:val="0"/>
            <w:vAlign w:val="center"/>
          </w:tcPr>
          <w:p>
            <w:pPr>
              <w:widowControl/>
              <w:jc w:val="left"/>
              <w:rPr>
                <w:rFonts w:hint="eastAsia" w:ascii="仿宋_GB2312" w:hAnsi="华文中宋" w:eastAsia="仿宋_GB2312" w:cs="宋体"/>
                <w:b/>
                <w:bCs/>
                <w:kern w:val="0"/>
                <w:sz w:val="18"/>
                <w:szCs w:val="18"/>
              </w:rPr>
            </w:pPr>
            <w:r>
              <w:rPr>
                <w:rFonts w:hint="eastAsia" w:ascii="仿宋_GB2312" w:hAnsi="华文中宋" w:eastAsia="仿宋_GB2312" w:cs="宋体"/>
                <w:b/>
                <w:bCs/>
                <w:kern w:val="0"/>
                <w:sz w:val="18"/>
                <w:szCs w:val="18"/>
              </w:rPr>
              <w:t>（三） 手术治疗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restart"/>
            <w:noWrap w:val="0"/>
            <w:vAlign w:val="center"/>
          </w:tcPr>
          <w:p>
            <w:pPr>
              <w:widowControl/>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手术</w:t>
            </w:r>
          </w:p>
          <w:p>
            <w:pPr>
              <w:widowControl/>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总说明</w:t>
            </w: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本类包括麻醉、神经系统、内分泌系统、眼、耳、鼻口喉、呼吸系统、心血管系统、造血及淋巴系统、消化系统、泌尿系统、男、女性生殖系统、产科、肌肉骨骼系统、体被系统16个第三分类的手术项目，共1872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2.手术中所需的常规器械和低值医用消耗品，如一次性无菌巾、消毒药品、冲洗盐水、一般缝线、敷料等在定价时已列入手术成本因素考虑，均不另行计价。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手术中所需的特殊医用消耗材料：特殊穿刺针、特殊导丝、导管、支架、球囊、特殊缝线、特殊缝针、钛夹、钛钉、钛板、扩张器、吻合器、缝合器、固定器、组织取出器；器官保存液；特殊药品；一次性使用无菌医用防堵吸引管；一次性钛银金属抗菌防护材料；一次性颅骨钻头（不得与手术总说明中仪器加收费用同时收取）；眼耳鼻喉口动力系统刀头、钻头（不得与手术总说明中仪器加收费用同时收取）；一次性切削刀头（限于切除人体软组织和骨组织。不得与手术总说明中仪器加收费用同时收取）；一次性超声骨动力系统刀头（限于神经外科手术使用），超声高频外科集成系统专用刀头；超声软组织切割止血手术设备超声刀头；术中超声吸引系统专用刀头及复合管路；组织器官移植供体和人工植入体及项目除外内容中规定的特殊医用消耗材料均为除外内容，凡在项目内涵中已含的不再单独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手术项目名称中已明确规定应使用某种仪器的，手术费价格中已包括仪器费用。其他手术中使用下列仪器时加收相应费用。氩气刀400元，超声刀1100元（刀头重复使用按此标准执行），等离子刀1500元，电切电凝仪300元，血管切割闭合系统1100元，超声高频外科集成系统300元，超声软组织切割止血手术设备150元，超声骨动力系统500元，术中超声吸引系统300元（限神经、肝胆胰系统手术使用）；胸腔镜900元，腹腔镜900元，宫腔镜700元，鼻窦内镜600元，耳内窥镜600元，关节镜600元，针刀镜400元，间盘镜1000元，孔镜1200元，输尿管镜400元，脑室镜500元，颅内镜500元，乳管镜300元，纵隔镜200元、甲状腺腔镜800元、乳腔镜800元、钬激光1000元、负极板回路垫60元、射频消融300元（手术项目中已加收射频消融辅助操作不得重复加收）。显微镜下手术在该手术项目价格基础上加收25%。临床机器人手术系统30000元（含机器人专用器械，臂罩等材料），限用于胸外科、心外科、普外科、血管外科、泌尿外科、妇科、骨科手术的临床应用。神经外科手术导航定位系统15000元（含一次性使用影像定位材料），限神经血管病外科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 1）经同一切口进行的两种以上不同疾病的手术，除按最高项目价格计收外，其他手术按手术项目价格的60%计收。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2）经两个切口的两种不同疾病的手术，按手术项目价格分别计价。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3）同一手术项目中两个以上切口的手术，每增加一个切口按项目价格的20%计收。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4）双侧器官同时实行的手术，另一侧按手术项目价格的50%计收。在项目说明中有明确规定的按其规定执行。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以上情况，麻醉项目价格不再另外计价。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6.如病情需要再次手术，应在该项目计价基础上加收50%。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7.中医传统手术项目如肛肠、中医骨伤需在中医相应的诊疗项目中查找，不在此重复列项。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8.传染病患者手术加收400元。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080" w:type="dxa"/>
            <w:vMerge w:val="continue"/>
            <w:noWrap w:val="0"/>
            <w:vAlign w:val="center"/>
          </w:tcPr>
          <w:p>
            <w:pPr>
              <w:widowControl/>
              <w:jc w:val="left"/>
              <w:rPr>
                <w:rFonts w:hint="eastAsia" w:ascii="仿宋_GB2312" w:hAnsi="宋体" w:eastAsia="仿宋_GB2312" w:cs="宋体"/>
                <w:b/>
                <w:bCs/>
                <w:kern w:val="0"/>
                <w:sz w:val="18"/>
                <w:szCs w:val="18"/>
              </w:rPr>
            </w:pPr>
          </w:p>
        </w:tc>
        <w:tc>
          <w:tcPr>
            <w:tcW w:w="8620" w:type="dxa"/>
            <w:noWrap w:val="0"/>
            <w:vAlign w:val="center"/>
          </w:tcPr>
          <w:p>
            <w:pPr>
              <w:widowControl/>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9.儿童（0-6周岁）手术加收10%。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FEF3A"/>
    <w:rsid w:val="356FE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2023-03-31T09:08:00Z</dcterms:created>
  <dc:creator>inspur</dc:creator>
  <cp:lastModifiedBy>inspur</cp:lastModifiedBy>
  <dcterms:modified xsi:type="dcterms:W3CDTF">2023-03-31T09:09:35Z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