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40" w:lineRule="exact"/>
        <w:ind w:firstLine="723" w:firstLineChars="200"/>
        <w:jc w:val="center"/>
        <w:textAlignment w:val="auto"/>
        <w:rPr>
          <w:rFonts w:hint="eastAsia" w:ascii="方正小标宋简体" w:hAnsi="方正小标宋简体" w:eastAsia="方正小标宋简体" w:cs="方正小标宋简体"/>
          <w:b/>
          <w:bCs/>
          <w:i w:val="0"/>
          <w:iCs w:val="0"/>
          <w:caps w:val="0"/>
          <w:color w:val="333333"/>
          <w:spacing w:val="0"/>
          <w:sz w:val="36"/>
          <w:szCs w:val="36"/>
          <w:shd w:val="clear" w:fill="FFFFFF"/>
        </w:rPr>
      </w:pPr>
      <w:r>
        <w:rPr>
          <w:rFonts w:hint="eastAsia" w:ascii="方正小标宋简体" w:hAnsi="方正小标宋简体" w:eastAsia="方正小标宋简体" w:cs="方正小标宋简体"/>
          <w:b/>
          <w:bCs/>
          <w:i w:val="0"/>
          <w:iCs w:val="0"/>
          <w:caps w:val="0"/>
          <w:color w:val="333333"/>
          <w:spacing w:val="0"/>
          <w:sz w:val="36"/>
          <w:szCs w:val="36"/>
          <w:shd w:val="clear" w:fill="FFFFFF"/>
          <w:lang w:eastAsia="zh-CN"/>
        </w:rPr>
        <w:t>龙潭区</w:t>
      </w:r>
      <w:r>
        <w:rPr>
          <w:rFonts w:hint="eastAsia" w:ascii="方正小标宋简体" w:hAnsi="方正小标宋简体" w:eastAsia="方正小标宋简体" w:cs="方正小标宋简体"/>
          <w:b/>
          <w:bCs/>
          <w:i w:val="0"/>
          <w:iCs w:val="0"/>
          <w:caps w:val="0"/>
          <w:color w:val="333333"/>
          <w:spacing w:val="0"/>
          <w:sz w:val="36"/>
          <w:szCs w:val="36"/>
          <w:shd w:val="clear" w:fill="FFFFFF"/>
        </w:rPr>
        <w:t>文化和旅游局</w:t>
      </w:r>
    </w:p>
    <w:p>
      <w:pPr>
        <w:keepNext w:val="0"/>
        <w:keepLines w:val="0"/>
        <w:pageBreakBefore w:val="0"/>
        <w:kinsoku/>
        <w:wordWrap/>
        <w:overflowPunct/>
        <w:topLinePunct w:val="0"/>
        <w:autoSpaceDE/>
        <w:autoSpaceDN/>
        <w:bidi w:val="0"/>
        <w:adjustRightInd/>
        <w:snapToGrid/>
        <w:spacing w:line="440" w:lineRule="exact"/>
        <w:ind w:firstLine="723" w:firstLineChars="20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
          <w:bCs/>
          <w:i w:val="0"/>
          <w:iCs w:val="0"/>
          <w:caps w:val="0"/>
          <w:color w:val="333333"/>
          <w:spacing w:val="0"/>
          <w:sz w:val="36"/>
          <w:szCs w:val="36"/>
          <w:shd w:val="clear" w:fill="FFFFFF"/>
        </w:rPr>
        <w:t>2022年政府信息公开工作年度报告</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根据《中华人民共和国政府信息公开条例》规定，现公布</w:t>
      </w:r>
      <w:r>
        <w:rPr>
          <w:rFonts w:hint="eastAsia" w:ascii="宋体" w:hAnsi="宋体" w:eastAsia="宋体" w:cs="宋体"/>
          <w:sz w:val="24"/>
          <w:szCs w:val="24"/>
          <w:lang w:eastAsia="zh-CN"/>
        </w:rPr>
        <w:t>区文旅局</w:t>
      </w:r>
      <w:r>
        <w:rPr>
          <w:rFonts w:hint="eastAsia" w:ascii="宋体" w:hAnsi="宋体" w:eastAsia="宋体" w:cs="宋体"/>
          <w:sz w:val="24"/>
          <w:szCs w:val="24"/>
          <w:lang w:val="en-US" w:eastAsia="zh-CN"/>
        </w:rPr>
        <w:t>2022年度政府信息公开年度工作情况如下</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lang w:eastAsia="zh-CN"/>
        </w:rPr>
        <w:t>区文</w:t>
      </w:r>
      <w:r>
        <w:rPr>
          <w:rFonts w:hint="eastAsia" w:ascii="宋体" w:hAnsi="宋体" w:eastAsia="宋体" w:cs="宋体"/>
          <w:i w:val="0"/>
          <w:iCs w:val="0"/>
          <w:caps w:val="0"/>
          <w:color w:val="222222"/>
          <w:spacing w:val="0"/>
          <w:sz w:val="24"/>
          <w:szCs w:val="24"/>
          <w:bdr w:val="none" w:color="auto" w:sz="0" w:space="0"/>
          <w:shd w:val="clear" w:fill="FFFFFF"/>
        </w:rPr>
        <w:t>化和旅游局在</w:t>
      </w:r>
      <w:r>
        <w:rPr>
          <w:rFonts w:hint="eastAsia" w:ascii="宋体" w:hAnsi="宋体" w:eastAsia="宋体" w:cs="宋体"/>
          <w:i w:val="0"/>
          <w:iCs w:val="0"/>
          <w:caps w:val="0"/>
          <w:color w:val="222222"/>
          <w:spacing w:val="0"/>
          <w:sz w:val="24"/>
          <w:szCs w:val="24"/>
          <w:bdr w:val="none" w:color="auto" w:sz="0" w:space="0"/>
          <w:shd w:val="clear" w:fill="FFFFFF"/>
          <w:lang w:eastAsia="zh-CN"/>
        </w:rPr>
        <w:t>区委、区</w:t>
      </w:r>
      <w:r>
        <w:rPr>
          <w:rFonts w:hint="eastAsia" w:ascii="宋体" w:hAnsi="宋体" w:eastAsia="宋体" w:cs="宋体"/>
          <w:i w:val="0"/>
          <w:iCs w:val="0"/>
          <w:caps w:val="0"/>
          <w:color w:val="222222"/>
          <w:spacing w:val="0"/>
          <w:sz w:val="24"/>
          <w:szCs w:val="24"/>
          <w:bdr w:val="none" w:color="auto" w:sz="0" w:space="0"/>
          <w:shd w:val="clear" w:fill="FFFFFF"/>
        </w:rPr>
        <w:t>政府的正确领导下，坚持以习近平新时代中国特色社会主义思想为指导，认真贯彻落实《中华人民共和国政府信息公开条例》，紧紧围绕全系统中心工作和人民群众关注关切，全面推动文化旅游领域决策公开、执行公开、管理公开、服务公开和结果公开，扎实推动文旅事业健康、稳定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（一）加强组织领导，落实主动公开。</w:t>
      </w:r>
      <w:r>
        <w:rPr>
          <w:rFonts w:hint="eastAsia" w:ascii="宋体" w:hAnsi="宋体" w:eastAsia="宋体" w:cs="宋体"/>
          <w:i w:val="0"/>
          <w:iCs w:val="0"/>
          <w:caps w:val="0"/>
          <w:color w:val="222222"/>
          <w:spacing w:val="0"/>
          <w:sz w:val="24"/>
          <w:szCs w:val="24"/>
          <w:bdr w:val="none" w:color="auto" w:sz="0" w:space="0"/>
          <w:shd w:val="clear" w:fill="FFFFFF"/>
          <w:lang w:eastAsia="zh-CN"/>
        </w:rPr>
        <w:t>区</w:t>
      </w:r>
      <w:r>
        <w:rPr>
          <w:rFonts w:hint="eastAsia" w:ascii="宋体" w:hAnsi="宋体" w:eastAsia="宋体" w:cs="宋体"/>
          <w:i w:val="0"/>
          <w:iCs w:val="0"/>
          <w:caps w:val="0"/>
          <w:color w:val="222222"/>
          <w:spacing w:val="0"/>
          <w:sz w:val="24"/>
          <w:szCs w:val="24"/>
          <w:bdr w:val="none" w:color="auto" w:sz="0" w:space="0"/>
          <w:shd w:val="clear" w:fill="FFFFFF"/>
        </w:rPr>
        <w:t>文化和旅游局高度重视政务公开工作，成立了以局党组书记、局长任组长，分管局长任副组长，下属单位负责人及各科室负责人为成员的局政府信息公开工作领导小组，局办公室作为政务公开工作日常机构，负责制定安排政务信息公开年度工作计划、开展日常政务信息公开工作。2022年，通过</w:t>
      </w:r>
      <w:r>
        <w:rPr>
          <w:rFonts w:hint="eastAsia" w:ascii="宋体" w:hAnsi="宋体" w:eastAsia="宋体" w:cs="宋体"/>
          <w:i w:val="0"/>
          <w:iCs w:val="0"/>
          <w:caps w:val="0"/>
          <w:color w:val="222222"/>
          <w:spacing w:val="0"/>
          <w:sz w:val="24"/>
          <w:szCs w:val="24"/>
          <w:bdr w:val="none" w:color="auto" w:sz="0" w:space="0"/>
          <w:shd w:val="clear" w:fill="FFFFFF"/>
          <w:lang w:eastAsia="zh-CN"/>
        </w:rPr>
        <w:t>区</w:t>
      </w:r>
      <w:r>
        <w:rPr>
          <w:rFonts w:hint="eastAsia" w:ascii="宋体" w:hAnsi="宋体" w:eastAsia="宋体" w:cs="宋体"/>
          <w:i w:val="0"/>
          <w:iCs w:val="0"/>
          <w:caps w:val="0"/>
          <w:color w:val="222222"/>
          <w:spacing w:val="0"/>
          <w:sz w:val="24"/>
          <w:szCs w:val="24"/>
          <w:bdr w:val="none" w:color="auto" w:sz="0" w:space="0"/>
          <w:shd w:val="clear" w:fill="FFFFFF"/>
        </w:rPr>
        <w:t>政府网站、</w:t>
      </w:r>
      <w:r>
        <w:rPr>
          <w:rFonts w:hint="eastAsia" w:ascii="宋体" w:hAnsi="宋体" w:eastAsia="宋体" w:cs="宋体"/>
          <w:i w:val="0"/>
          <w:iCs w:val="0"/>
          <w:caps w:val="0"/>
          <w:color w:val="222222"/>
          <w:spacing w:val="0"/>
          <w:sz w:val="24"/>
          <w:szCs w:val="24"/>
          <w:bdr w:val="none" w:color="auto" w:sz="0" w:space="0"/>
          <w:shd w:val="clear" w:fill="FFFFFF"/>
          <w:lang w:eastAsia="zh-CN"/>
        </w:rPr>
        <w:t>精彩龙潭公众号</w:t>
      </w:r>
      <w:r>
        <w:rPr>
          <w:rFonts w:hint="eastAsia" w:ascii="宋体" w:hAnsi="宋体" w:eastAsia="宋体" w:cs="宋体"/>
          <w:i w:val="0"/>
          <w:iCs w:val="0"/>
          <w:caps w:val="0"/>
          <w:color w:val="222222"/>
          <w:spacing w:val="0"/>
          <w:sz w:val="24"/>
          <w:szCs w:val="24"/>
          <w:bdr w:val="none" w:color="auto" w:sz="0" w:space="0"/>
          <w:shd w:val="clear" w:fill="FFFFFF"/>
        </w:rPr>
        <w:t>发布信息</w:t>
      </w:r>
      <w:r>
        <w:rPr>
          <w:rFonts w:hint="eastAsia" w:ascii="宋体" w:hAnsi="宋体" w:eastAsia="宋体" w:cs="宋体"/>
          <w:i w:val="0"/>
          <w:iCs w:val="0"/>
          <w:caps w:val="0"/>
          <w:color w:val="222222"/>
          <w:spacing w:val="0"/>
          <w:sz w:val="24"/>
          <w:szCs w:val="24"/>
          <w:bdr w:val="none" w:color="auto" w:sz="0" w:space="0"/>
          <w:shd w:val="clear" w:fill="FFFFFF"/>
          <w:lang w:val="en-US" w:eastAsia="zh-CN"/>
        </w:rPr>
        <w:t>30余</w:t>
      </w:r>
      <w:r>
        <w:rPr>
          <w:rFonts w:hint="eastAsia" w:ascii="宋体" w:hAnsi="宋体" w:eastAsia="宋体" w:cs="宋体"/>
          <w:i w:val="0"/>
          <w:iCs w:val="0"/>
          <w:caps w:val="0"/>
          <w:color w:val="222222"/>
          <w:spacing w:val="0"/>
          <w:sz w:val="24"/>
          <w:szCs w:val="24"/>
          <w:bdr w:val="none" w:color="auto" w:sz="0" w:space="0"/>
          <w:shd w:val="clear" w:fill="FFFFFF"/>
        </w:rPr>
        <w:t>条，其中通过政府网站信息公开平台发布信息</w:t>
      </w:r>
      <w:r>
        <w:rPr>
          <w:rFonts w:hint="eastAsia" w:ascii="宋体" w:hAnsi="宋体" w:eastAsia="宋体" w:cs="宋体"/>
          <w:i w:val="0"/>
          <w:iCs w:val="0"/>
          <w:caps w:val="0"/>
          <w:color w:val="222222"/>
          <w:spacing w:val="0"/>
          <w:sz w:val="24"/>
          <w:szCs w:val="24"/>
          <w:bdr w:val="none" w:color="auto" w:sz="0" w:space="0"/>
          <w:shd w:val="clear" w:fill="FFFFFF"/>
          <w:lang w:val="en-US" w:eastAsia="zh-CN"/>
        </w:rPr>
        <w:t>10</w:t>
      </w:r>
      <w:r>
        <w:rPr>
          <w:rFonts w:hint="eastAsia" w:ascii="宋体" w:hAnsi="宋体" w:eastAsia="宋体" w:cs="宋体"/>
          <w:i w:val="0"/>
          <w:iCs w:val="0"/>
          <w:caps w:val="0"/>
          <w:color w:val="222222"/>
          <w:spacing w:val="0"/>
          <w:sz w:val="24"/>
          <w:szCs w:val="24"/>
          <w:bdr w:val="none" w:color="auto" w:sz="0" w:space="0"/>
          <w:shd w:val="clear" w:fill="FFFFFF"/>
        </w:rPr>
        <w:t>条，有效地宣传和展示了</w:t>
      </w:r>
      <w:r>
        <w:rPr>
          <w:rFonts w:hint="eastAsia" w:ascii="宋体" w:hAnsi="宋体" w:eastAsia="宋体" w:cs="宋体"/>
          <w:i w:val="0"/>
          <w:iCs w:val="0"/>
          <w:caps w:val="0"/>
          <w:color w:val="222222"/>
          <w:spacing w:val="0"/>
          <w:sz w:val="24"/>
          <w:szCs w:val="24"/>
          <w:bdr w:val="none" w:color="auto" w:sz="0" w:space="0"/>
          <w:shd w:val="clear" w:fill="FFFFFF"/>
          <w:lang w:eastAsia="zh-CN"/>
        </w:rPr>
        <w:t>我区</w:t>
      </w:r>
      <w:r>
        <w:rPr>
          <w:rFonts w:hint="eastAsia" w:ascii="宋体" w:hAnsi="宋体" w:eastAsia="宋体" w:cs="宋体"/>
          <w:i w:val="0"/>
          <w:iCs w:val="0"/>
          <w:caps w:val="0"/>
          <w:color w:val="222222"/>
          <w:spacing w:val="0"/>
          <w:sz w:val="24"/>
          <w:szCs w:val="24"/>
          <w:bdr w:val="none" w:color="auto" w:sz="0" w:space="0"/>
          <w:shd w:val="clear" w:fill="FFFFFF"/>
        </w:rPr>
        <w:t>文化和旅游局工作开展情况。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宋体" w:hAnsi="宋体" w:eastAsia="宋体" w:cs="宋体"/>
          <w:i w:val="0"/>
          <w:iCs w:val="0"/>
          <w:caps w:val="0"/>
          <w:color w:val="222222"/>
          <w:spacing w:val="0"/>
          <w:sz w:val="24"/>
          <w:szCs w:val="24"/>
          <w:bdr w:val="none" w:color="auto" w:sz="0" w:space="0"/>
          <w:shd w:val="clear" w:fill="FFFFFF"/>
        </w:rPr>
      </w:pPr>
      <w:r>
        <w:rPr>
          <w:rFonts w:hint="eastAsia" w:ascii="宋体" w:hAnsi="宋体" w:eastAsia="宋体" w:cs="宋体"/>
          <w:i w:val="0"/>
          <w:iCs w:val="0"/>
          <w:caps w:val="0"/>
          <w:color w:val="222222"/>
          <w:spacing w:val="0"/>
          <w:sz w:val="24"/>
          <w:szCs w:val="24"/>
          <w:bdr w:val="none" w:color="auto" w:sz="0" w:space="0"/>
          <w:shd w:val="clear" w:fill="FFFFFF"/>
        </w:rPr>
        <w:t>（二）依法办理依申请公开。坚持便民、服务原则，</w:t>
      </w:r>
      <w:r>
        <w:rPr>
          <w:rFonts w:hint="eastAsia" w:ascii="宋体" w:hAnsi="宋体" w:eastAsia="宋体" w:cs="宋体"/>
          <w:i w:val="0"/>
          <w:iCs w:val="0"/>
          <w:caps w:val="0"/>
          <w:color w:val="222222"/>
          <w:spacing w:val="0"/>
          <w:sz w:val="24"/>
          <w:szCs w:val="24"/>
          <w:bdr w:val="none" w:color="auto" w:sz="0" w:space="0"/>
          <w:shd w:val="clear" w:fill="FFFFFF"/>
          <w:lang w:eastAsia="zh-CN"/>
        </w:rPr>
        <w:t>文旅</w:t>
      </w:r>
      <w:r>
        <w:rPr>
          <w:rFonts w:hint="eastAsia" w:ascii="宋体" w:hAnsi="宋体" w:eastAsia="宋体" w:cs="宋体"/>
          <w:i w:val="0"/>
          <w:iCs w:val="0"/>
          <w:caps w:val="0"/>
          <w:color w:val="222222"/>
          <w:spacing w:val="0"/>
          <w:sz w:val="24"/>
          <w:szCs w:val="24"/>
          <w:bdr w:val="none" w:color="auto" w:sz="0" w:space="0"/>
          <w:shd w:val="clear" w:fill="FFFFFF"/>
        </w:rPr>
        <w:t>游局高度重视依申请公开事项的办理，完善了依申请公开工作流程，由专人负责协调有关内设机构研究答复意见，并严格按照法定时限和法定程序做出答复，确保申请人对答复意见满意。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三）完善政府信息管理工作机制，做好监督保障。县文化和旅游局坚持把落实好政务信息公开工作作为推进依法行政、建设法治政府、促进工作创新发展的重要抓手，实施信息公开集体研究，严格落实信息公开制度，严格遵守保密规定，使政府信息公开工作做到有章可循，确保局政务信息的公开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（四）政府信息平台建设。优化政府信息公开栏目建设，强化网站信息安全监管，公开渠道建设。文化和旅游局不断完善线上平台，目前有</w:t>
      </w:r>
      <w:r>
        <w:rPr>
          <w:rFonts w:hint="eastAsia" w:ascii="宋体" w:hAnsi="宋体" w:eastAsia="宋体" w:cs="宋体"/>
          <w:i w:val="0"/>
          <w:iCs w:val="0"/>
          <w:caps w:val="0"/>
          <w:color w:val="222222"/>
          <w:spacing w:val="0"/>
          <w:sz w:val="24"/>
          <w:szCs w:val="24"/>
          <w:bdr w:val="none" w:color="auto" w:sz="0" w:space="0"/>
          <w:shd w:val="clear" w:fill="FFFFFF"/>
          <w:lang w:eastAsia="zh-CN"/>
        </w:rPr>
        <w:t>微信公众号</w:t>
      </w:r>
      <w:r>
        <w:rPr>
          <w:rFonts w:hint="eastAsia" w:ascii="宋体" w:hAnsi="宋体" w:eastAsia="宋体" w:cs="宋体"/>
          <w:i w:val="0"/>
          <w:iCs w:val="0"/>
          <w:caps w:val="0"/>
          <w:color w:val="222222"/>
          <w:spacing w:val="0"/>
          <w:sz w:val="24"/>
          <w:szCs w:val="24"/>
          <w:bdr w:val="none" w:color="auto" w:sz="0" w:space="0"/>
          <w:shd w:val="clear" w:fill="FFFFFF"/>
          <w:lang w:val="en-US" w:eastAsia="zh-CN"/>
        </w:rPr>
        <w:t>2个，精彩龙潭专栏1个，全年发布各项文旅活动信息</w:t>
      </w:r>
      <w:r>
        <w:rPr>
          <w:rFonts w:hint="eastAsia" w:ascii="宋体" w:hAnsi="宋体" w:eastAsia="宋体" w:cs="宋体"/>
          <w:i w:val="0"/>
          <w:iCs w:val="0"/>
          <w:caps w:val="0"/>
          <w:color w:val="222222"/>
          <w:spacing w:val="0"/>
          <w:sz w:val="24"/>
          <w:szCs w:val="24"/>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宋体" w:hAnsi="宋体" w:eastAsia="宋体" w:cs="宋体"/>
          <w:i w:val="0"/>
          <w:iCs w:val="0"/>
          <w:caps w:val="0"/>
          <w:color w:val="222222"/>
          <w:spacing w:val="0"/>
          <w:sz w:val="24"/>
          <w:szCs w:val="24"/>
          <w:bdr w:val="none" w:color="auto" w:sz="0" w:space="0"/>
          <w:shd w:val="clear" w:fill="FFFFFF"/>
        </w:rPr>
      </w:pPr>
      <w:r>
        <w:rPr>
          <w:rFonts w:hint="eastAsia" w:ascii="宋体" w:hAnsi="宋体" w:eastAsia="宋体" w:cs="宋体"/>
          <w:i w:val="0"/>
          <w:iCs w:val="0"/>
          <w:caps w:val="0"/>
          <w:color w:val="222222"/>
          <w:spacing w:val="0"/>
          <w:sz w:val="24"/>
          <w:szCs w:val="24"/>
          <w:bdr w:val="none" w:color="auto" w:sz="0" w:space="0"/>
          <w:shd w:val="clear" w:fill="FFFFFF"/>
        </w:rPr>
        <w:t>（五）加强监督保障。办公室1名人员兼职政务公开工作人员，负责网站管理维护，确保了信息的更新、维护，保障信息公开及时、有效。明确责任分工，政府信息公开日常工作由局机关办公室负责，各业务科室积极配合，形成了上下协调一致的管理维护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宋体" w:hAnsi="宋体" w:eastAsia="宋体" w:cs="宋体"/>
          <w:i w:val="0"/>
          <w:iCs w:val="0"/>
          <w:caps w:val="0"/>
          <w:color w:val="222222"/>
          <w:spacing w:val="0"/>
          <w:sz w:val="24"/>
          <w:szCs w:val="24"/>
          <w:bdr w:val="none" w:color="auto" w:sz="0" w:space="0"/>
          <w:shd w:val="clear" w:fill="FFFFFF"/>
        </w:rPr>
      </w:pP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6"/>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keepNext w:val="0"/>
        <w:keepLines w:val="0"/>
        <w:pageBreakBefore w:val="0"/>
        <w:numPr>
          <w:ilvl w:val="0"/>
          <w:numId w:val="1"/>
        </w:numPr>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7"/>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35" w:type="dxa"/>
            <w:gridSpan w:val="3"/>
            <w:vMerge w:val="restar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eastAsia="宋体" w:cs="宋体"/>
                <w:b/>
                <w:bCs/>
                <w:sz w:val="24"/>
                <w:szCs w:val="24"/>
              </w:rPr>
            </w:pPr>
            <w:r>
              <w:rPr>
                <w:rFonts w:ascii="楷体" w:hAnsi="楷体" w:eastAsia="楷体" w:cs="楷体"/>
                <w:kern w:val="0"/>
                <w:sz w:val="20"/>
                <w:szCs w:val="20"/>
                <w:lang w:bidi="ar"/>
              </w:rPr>
              <w:t>（本列数据的勾稽关系为：第一项加第二项之和，等于第三项加第四项之和）</w:t>
            </w:r>
          </w:p>
        </w:tc>
        <w:tc>
          <w:tcPr>
            <w:tcW w:w="4909" w:type="dxa"/>
            <w:gridSpan w:val="7"/>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eastAsia="宋体" w:cs="宋体"/>
                <w:b/>
                <w:bCs/>
                <w:sz w:val="24"/>
                <w:szCs w:val="24"/>
              </w:rPr>
            </w:pPr>
            <w:r>
              <w:rPr>
                <w:rFonts w:hint="eastAsia" w:ascii="宋体" w:hAnsi="宋体" w:eastAsia="宋体" w:cs="宋体"/>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35" w:type="dxa"/>
            <w:gridSpan w:val="3"/>
            <w:vMerge w:val="continue"/>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tc>
        <w:tc>
          <w:tcPr>
            <w:tcW w:w="687" w:type="dxa"/>
            <w:vMerge w:val="restar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eastAsia="宋体" w:cs="宋体"/>
                <w:b/>
                <w:bCs/>
                <w:sz w:val="24"/>
                <w:szCs w:val="24"/>
              </w:rPr>
            </w:pPr>
            <w:r>
              <w:rPr>
                <w:rFonts w:hint="eastAsia" w:ascii="宋体" w:hAnsi="宋体" w:eastAsia="宋体" w:cs="宋体"/>
                <w:kern w:val="0"/>
                <w:sz w:val="20"/>
                <w:szCs w:val="20"/>
                <w:lang w:bidi="ar"/>
              </w:rPr>
              <w:t>自然人</w:t>
            </w:r>
          </w:p>
        </w:tc>
        <w:tc>
          <w:tcPr>
            <w:tcW w:w="3589" w:type="dxa"/>
            <w:gridSpan w:val="5"/>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eastAsia="宋体" w:cs="宋体"/>
                <w:b/>
                <w:bCs/>
                <w:sz w:val="24"/>
                <w:szCs w:val="24"/>
              </w:rPr>
            </w:pPr>
            <w:r>
              <w:rPr>
                <w:rFonts w:hint="eastAsia" w:ascii="宋体" w:hAnsi="宋体" w:eastAsia="宋体" w:cs="宋体"/>
                <w:kern w:val="0"/>
                <w:sz w:val="20"/>
                <w:szCs w:val="20"/>
                <w:lang w:bidi="ar"/>
              </w:rPr>
              <w:t>法人或其他组织</w:t>
            </w:r>
          </w:p>
        </w:tc>
        <w:tc>
          <w:tcPr>
            <w:tcW w:w="633" w:type="dxa"/>
            <w:vMerge w:val="restar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eastAsia="宋体" w:cs="宋体"/>
                <w:b/>
                <w:bCs/>
                <w:sz w:val="24"/>
                <w:szCs w:val="24"/>
              </w:rPr>
            </w:pPr>
            <w:r>
              <w:rPr>
                <w:rFonts w:hint="eastAsia" w:ascii="宋体" w:hAnsi="宋体" w:eastAsia="宋体" w:cs="宋体"/>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5" w:type="dxa"/>
            <w:gridSpan w:val="3"/>
            <w:vMerge w:val="continue"/>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tc>
        <w:tc>
          <w:tcPr>
            <w:tcW w:w="687" w:type="dxa"/>
            <w:vMerge w:val="continue"/>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tc>
        <w:tc>
          <w:tcPr>
            <w:tcW w:w="698"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sz w:val="24"/>
                <w:szCs w:val="24"/>
              </w:rPr>
            </w:pPr>
            <w:r>
              <w:rPr>
                <w:rFonts w:hint="eastAsia" w:ascii="宋体" w:hAnsi="宋体" w:eastAsia="宋体" w:cs="宋体"/>
                <w:kern w:val="0"/>
                <w:sz w:val="20"/>
                <w:szCs w:val="20"/>
                <w:lang w:bidi="ar"/>
              </w:rPr>
              <w:t>商业企业</w:t>
            </w:r>
          </w:p>
        </w:tc>
        <w:tc>
          <w:tcPr>
            <w:tcW w:w="731"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sz w:val="24"/>
                <w:szCs w:val="24"/>
              </w:rPr>
            </w:pPr>
            <w:r>
              <w:rPr>
                <w:rFonts w:hint="eastAsia" w:ascii="宋体" w:hAnsi="宋体" w:eastAsia="宋体" w:cs="宋体"/>
                <w:kern w:val="0"/>
                <w:sz w:val="20"/>
                <w:szCs w:val="20"/>
                <w:lang w:bidi="ar"/>
              </w:rPr>
              <w:t>科研机构</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sz w:val="24"/>
                <w:szCs w:val="24"/>
              </w:rPr>
            </w:pPr>
            <w:r>
              <w:rPr>
                <w:rFonts w:hint="eastAsia" w:ascii="宋体" w:hAnsi="宋体" w:eastAsia="宋体" w:cs="宋体"/>
                <w:kern w:val="0"/>
                <w:sz w:val="20"/>
                <w:szCs w:val="20"/>
                <w:lang w:bidi="ar"/>
              </w:rPr>
              <w:t>社会公益组织</w:t>
            </w:r>
          </w:p>
        </w:tc>
        <w:tc>
          <w:tcPr>
            <w:tcW w:w="76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sz w:val="24"/>
                <w:szCs w:val="24"/>
              </w:rPr>
            </w:pPr>
            <w:r>
              <w:rPr>
                <w:rFonts w:hint="eastAsia" w:ascii="宋体" w:hAnsi="宋体" w:eastAsia="宋体" w:cs="宋体"/>
                <w:kern w:val="0"/>
                <w:sz w:val="20"/>
                <w:szCs w:val="20"/>
                <w:lang w:bidi="ar"/>
              </w:rPr>
              <w:t>法律服务机构</w:t>
            </w:r>
          </w:p>
        </w:tc>
        <w:tc>
          <w:tcPr>
            <w:tcW w:w="687"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sz w:val="24"/>
                <w:szCs w:val="24"/>
              </w:rPr>
            </w:pPr>
            <w:r>
              <w:rPr>
                <w:rFonts w:hint="eastAsia" w:ascii="宋体" w:hAnsi="宋体" w:eastAsia="宋体" w:cs="宋体"/>
                <w:kern w:val="0"/>
                <w:sz w:val="20"/>
                <w:szCs w:val="20"/>
                <w:lang w:bidi="ar"/>
              </w:rPr>
              <w:t>其他</w:t>
            </w:r>
          </w:p>
        </w:tc>
        <w:tc>
          <w:tcPr>
            <w:tcW w:w="633" w:type="dxa"/>
            <w:vMerge w:val="continue"/>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35"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sz w:val="24"/>
                <w:szCs w:val="24"/>
              </w:rPr>
            </w:pPr>
            <w:r>
              <w:rPr>
                <w:rFonts w:hint="eastAsia" w:ascii="宋体" w:hAnsi="宋体" w:eastAsia="宋体" w:cs="宋体"/>
                <w:kern w:val="0"/>
                <w:sz w:val="20"/>
                <w:szCs w:val="20"/>
                <w:lang w:bidi="ar"/>
              </w:rPr>
              <w:t>一、本年新收政府信息公开申请数量</w:t>
            </w:r>
          </w:p>
        </w:tc>
        <w:tc>
          <w:tcPr>
            <w:tcW w:w="687"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31"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9"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4"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7"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3"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35"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sz w:val="24"/>
                <w:szCs w:val="24"/>
              </w:rPr>
            </w:pPr>
            <w:r>
              <w:rPr>
                <w:rFonts w:hint="eastAsia" w:ascii="宋体" w:hAnsi="宋体" w:eastAsia="宋体" w:cs="宋体"/>
                <w:kern w:val="0"/>
                <w:sz w:val="20"/>
                <w:szCs w:val="20"/>
                <w:lang w:bidi="ar"/>
              </w:rPr>
              <w:t>二、上年结转政府信息公开申请数量</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5" w:type="dxa"/>
            <w:vMerge w:val="restart"/>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kern w:val="0"/>
                <w:sz w:val="20"/>
                <w:szCs w:val="20"/>
                <w:lang w:bidi="ar"/>
              </w:rPr>
            </w:pP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kern w:val="0"/>
                <w:sz w:val="20"/>
                <w:szCs w:val="20"/>
                <w:lang w:bidi="ar"/>
              </w:rPr>
            </w:pP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kern w:val="0"/>
                <w:sz w:val="20"/>
                <w:szCs w:val="20"/>
                <w:lang w:bidi="ar"/>
              </w:rPr>
            </w:pP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kern w:val="0"/>
                <w:sz w:val="20"/>
                <w:szCs w:val="20"/>
                <w:lang w:bidi="ar"/>
              </w:rPr>
            </w:pP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kern w:val="0"/>
                <w:sz w:val="20"/>
                <w:szCs w:val="20"/>
                <w:lang w:bidi="ar"/>
              </w:rPr>
            </w:pP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kern w:val="0"/>
                <w:sz w:val="20"/>
                <w:szCs w:val="20"/>
                <w:lang w:bidi="ar"/>
              </w:rPr>
            </w:pP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kern w:val="0"/>
                <w:sz w:val="20"/>
                <w:szCs w:val="20"/>
                <w:lang w:bidi="ar"/>
              </w:rPr>
            </w:pP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kern w:val="0"/>
                <w:sz w:val="20"/>
                <w:szCs w:val="20"/>
                <w:lang w:bidi="ar"/>
              </w:rPr>
            </w:pP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kern w:val="0"/>
                <w:sz w:val="20"/>
                <w:szCs w:val="20"/>
                <w:lang w:bidi="ar"/>
              </w:rPr>
            </w:pP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kern w:val="0"/>
                <w:sz w:val="20"/>
                <w:szCs w:val="20"/>
                <w:lang w:bidi="ar"/>
              </w:rPr>
            </w:pP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kern w:val="0"/>
                <w:sz w:val="20"/>
                <w:szCs w:val="20"/>
                <w:lang w:bidi="ar"/>
              </w:rPr>
            </w:pP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kern w:val="0"/>
                <w:sz w:val="20"/>
                <w:szCs w:val="20"/>
                <w:lang w:bidi="ar"/>
              </w:rPr>
            </w:pP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kern w:val="0"/>
                <w:sz w:val="20"/>
                <w:szCs w:val="20"/>
                <w:lang w:bidi="ar"/>
              </w:rPr>
            </w:pPr>
          </w:p>
          <w:p>
            <w:pPr>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kern w:val="0"/>
                <w:sz w:val="20"/>
                <w:szCs w:val="20"/>
                <w:lang w:bidi="ar"/>
              </w:rPr>
              <w:t>三、本年度办理结果</w:t>
            </w:r>
          </w:p>
        </w:tc>
        <w:tc>
          <w:tcPr>
            <w:tcW w:w="3480"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sz w:val="24"/>
                <w:szCs w:val="24"/>
              </w:rPr>
            </w:pPr>
            <w:r>
              <w:rPr>
                <w:rFonts w:hint="eastAsia" w:ascii="宋体" w:hAnsi="宋体" w:eastAsia="宋体" w:cs="宋体"/>
                <w:kern w:val="0"/>
                <w:sz w:val="20"/>
                <w:szCs w:val="20"/>
                <w:lang w:bidi="ar"/>
              </w:rPr>
              <w:t>（一）予以公开</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tc>
        <w:tc>
          <w:tcPr>
            <w:tcW w:w="3480"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sz w:val="24"/>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5" w:type="dxa"/>
            <w:vMerge w:val="continue"/>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tc>
        <w:tc>
          <w:tcPr>
            <w:tcW w:w="818" w:type="dxa"/>
            <w:vMerge w:val="restart"/>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kern w:val="0"/>
                <w:sz w:val="20"/>
                <w:szCs w:val="20"/>
                <w:lang w:bidi="ar"/>
              </w:rPr>
              <w:t>（三）不予公开</w:t>
            </w:r>
          </w:p>
        </w:tc>
        <w:tc>
          <w:tcPr>
            <w:tcW w:w="2662"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sz w:val="24"/>
                <w:szCs w:val="24"/>
              </w:rPr>
            </w:pPr>
            <w:r>
              <w:rPr>
                <w:rFonts w:hint="eastAsia" w:ascii="宋体" w:hAnsi="宋体" w:eastAsia="宋体" w:cs="宋体"/>
                <w:kern w:val="0"/>
                <w:sz w:val="20"/>
                <w:szCs w:val="20"/>
                <w:lang w:bidi="ar"/>
              </w:rPr>
              <w:t>1.属于国家秘密</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tc>
        <w:tc>
          <w:tcPr>
            <w:tcW w:w="818" w:type="dxa"/>
            <w:vMerge w:val="continue"/>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tc>
        <w:tc>
          <w:tcPr>
            <w:tcW w:w="2662"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sz w:val="24"/>
                <w:szCs w:val="24"/>
              </w:rPr>
            </w:pPr>
            <w:r>
              <w:rPr>
                <w:rFonts w:hint="eastAsia" w:ascii="宋体" w:hAnsi="宋体" w:eastAsia="宋体" w:cs="宋体"/>
                <w:kern w:val="0"/>
                <w:sz w:val="20"/>
                <w:szCs w:val="20"/>
                <w:lang w:bidi="ar"/>
              </w:rPr>
              <w:t>2.其他法律行政法规禁止公开</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5" w:type="dxa"/>
            <w:vMerge w:val="continue"/>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tc>
        <w:tc>
          <w:tcPr>
            <w:tcW w:w="818" w:type="dxa"/>
            <w:vMerge w:val="continue"/>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tc>
        <w:tc>
          <w:tcPr>
            <w:tcW w:w="2662"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sz w:val="24"/>
                <w:szCs w:val="24"/>
              </w:rPr>
            </w:pPr>
            <w:r>
              <w:rPr>
                <w:rFonts w:hint="eastAsia" w:ascii="宋体" w:hAnsi="宋体" w:eastAsia="宋体" w:cs="宋体"/>
                <w:kern w:val="0"/>
                <w:sz w:val="20"/>
                <w:szCs w:val="20"/>
                <w:lang w:bidi="ar"/>
              </w:rPr>
              <w:t>3.危及“三安全一稳定”</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5" w:type="dxa"/>
            <w:vMerge w:val="continue"/>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tc>
        <w:tc>
          <w:tcPr>
            <w:tcW w:w="818" w:type="dxa"/>
            <w:vMerge w:val="continue"/>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tc>
        <w:tc>
          <w:tcPr>
            <w:tcW w:w="2662"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sz w:val="24"/>
                <w:szCs w:val="24"/>
              </w:rPr>
            </w:pPr>
            <w:r>
              <w:rPr>
                <w:rFonts w:hint="eastAsia" w:ascii="宋体" w:hAnsi="宋体" w:eastAsia="宋体" w:cs="宋体"/>
                <w:kern w:val="0"/>
                <w:sz w:val="20"/>
                <w:szCs w:val="20"/>
                <w:lang w:bidi="ar"/>
              </w:rPr>
              <w:t>4.保护第三方合法权益</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5" w:type="dxa"/>
            <w:vMerge w:val="continue"/>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tc>
        <w:tc>
          <w:tcPr>
            <w:tcW w:w="818" w:type="dxa"/>
            <w:vMerge w:val="continue"/>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tc>
        <w:tc>
          <w:tcPr>
            <w:tcW w:w="2662"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sz w:val="24"/>
                <w:szCs w:val="24"/>
              </w:rPr>
            </w:pPr>
            <w:r>
              <w:rPr>
                <w:rFonts w:hint="eastAsia" w:ascii="宋体" w:hAnsi="宋体" w:eastAsia="宋体" w:cs="宋体"/>
                <w:kern w:val="0"/>
                <w:sz w:val="20"/>
                <w:szCs w:val="20"/>
                <w:lang w:bidi="ar"/>
              </w:rPr>
              <w:t>5.属于三类内部事务信息</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5" w:type="dxa"/>
            <w:vMerge w:val="continue"/>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tc>
        <w:tc>
          <w:tcPr>
            <w:tcW w:w="818" w:type="dxa"/>
            <w:vMerge w:val="continue"/>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tc>
        <w:tc>
          <w:tcPr>
            <w:tcW w:w="2662"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sz w:val="24"/>
                <w:szCs w:val="24"/>
              </w:rPr>
            </w:pPr>
            <w:r>
              <w:rPr>
                <w:rFonts w:hint="eastAsia" w:ascii="宋体" w:hAnsi="宋体" w:eastAsia="宋体" w:cs="宋体"/>
                <w:kern w:val="0"/>
                <w:sz w:val="20"/>
                <w:szCs w:val="20"/>
                <w:lang w:bidi="ar"/>
              </w:rPr>
              <w:t>6.属于四类过程性信息</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5" w:type="dxa"/>
            <w:vMerge w:val="continue"/>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tc>
        <w:tc>
          <w:tcPr>
            <w:tcW w:w="818" w:type="dxa"/>
            <w:vMerge w:val="continue"/>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tc>
        <w:tc>
          <w:tcPr>
            <w:tcW w:w="2662"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sz w:val="24"/>
                <w:szCs w:val="24"/>
              </w:rPr>
            </w:pPr>
            <w:r>
              <w:rPr>
                <w:rFonts w:hint="eastAsia" w:ascii="宋体" w:hAnsi="宋体" w:eastAsia="宋体" w:cs="宋体"/>
                <w:kern w:val="0"/>
                <w:sz w:val="20"/>
                <w:szCs w:val="20"/>
                <w:lang w:bidi="ar"/>
              </w:rPr>
              <w:t>7.属于行政执法案卷</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5" w:type="dxa"/>
            <w:vMerge w:val="continue"/>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tc>
        <w:tc>
          <w:tcPr>
            <w:tcW w:w="818" w:type="dxa"/>
            <w:vMerge w:val="continue"/>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tc>
        <w:tc>
          <w:tcPr>
            <w:tcW w:w="2662"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sz w:val="24"/>
                <w:szCs w:val="24"/>
              </w:rPr>
            </w:pPr>
            <w:r>
              <w:rPr>
                <w:rFonts w:hint="eastAsia" w:ascii="宋体" w:hAnsi="宋体" w:eastAsia="宋体" w:cs="宋体"/>
                <w:kern w:val="0"/>
                <w:sz w:val="20"/>
                <w:szCs w:val="20"/>
                <w:lang w:bidi="ar"/>
              </w:rPr>
              <w:t>8.属于行政查询事项</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tc>
        <w:tc>
          <w:tcPr>
            <w:tcW w:w="818" w:type="dxa"/>
            <w:vMerge w:val="restart"/>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kern w:val="0"/>
                <w:sz w:val="20"/>
                <w:szCs w:val="20"/>
                <w:lang w:bidi="ar"/>
              </w:rPr>
              <w:t>（四）无法提供</w:t>
            </w:r>
          </w:p>
        </w:tc>
        <w:tc>
          <w:tcPr>
            <w:tcW w:w="2662"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sz w:val="24"/>
                <w:szCs w:val="24"/>
              </w:rPr>
            </w:pPr>
            <w:r>
              <w:rPr>
                <w:rFonts w:hint="eastAsia" w:ascii="宋体" w:hAnsi="宋体" w:eastAsia="宋体" w:cs="宋体"/>
                <w:kern w:val="0"/>
                <w:sz w:val="20"/>
                <w:szCs w:val="20"/>
                <w:lang w:bidi="ar"/>
              </w:rPr>
              <w:t>1.本机关不掌握相关政府信息</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tc>
        <w:tc>
          <w:tcPr>
            <w:tcW w:w="818" w:type="dxa"/>
            <w:vMerge w:val="continue"/>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tc>
        <w:tc>
          <w:tcPr>
            <w:tcW w:w="2662"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sz w:val="24"/>
                <w:szCs w:val="24"/>
              </w:rPr>
            </w:pPr>
            <w:r>
              <w:rPr>
                <w:rFonts w:hint="eastAsia" w:ascii="宋体" w:hAnsi="宋体" w:eastAsia="宋体" w:cs="宋体"/>
                <w:kern w:val="0"/>
                <w:sz w:val="20"/>
                <w:szCs w:val="20"/>
                <w:lang w:bidi="ar"/>
              </w:rPr>
              <w:t>2.没有现成信息需要另行制作</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5" w:type="dxa"/>
            <w:vMerge w:val="continue"/>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tc>
        <w:tc>
          <w:tcPr>
            <w:tcW w:w="818" w:type="dxa"/>
            <w:vMerge w:val="continue"/>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tc>
        <w:tc>
          <w:tcPr>
            <w:tcW w:w="2662"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sz w:val="24"/>
                <w:szCs w:val="24"/>
              </w:rPr>
            </w:pPr>
            <w:r>
              <w:rPr>
                <w:rFonts w:hint="eastAsia" w:ascii="宋体" w:hAnsi="宋体" w:eastAsia="宋体" w:cs="宋体"/>
                <w:kern w:val="0"/>
                <w:sz w:val="20"/>
                <w:szCs w:val="20"/>
                <w:lang w:bidi="ar"/>
              </w:rPr>
              <w:t>3.补正后申请内容仍不明确</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5" w:type="dxa"/>
            <w:vMerge w:val="continue"/>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tc>
        <w:tc>
          <w:tcPr>
            <w:tcW w:w="818" w:type="dxa"/>
            <w:vMerge w:val="restart"/>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kern w:val="0"/>
                <w:sz w:val="20"/>
                <w:szCs w:val="20"/>
                <w:lang w:bidi="ar"/>
              </w:rPr>
              <w:t>（五）不予处理</w:t>
            </w:r>
          </w:p>
        </w:tc>
        <w:tc>
          <w:tcPr>
            <w:tcW w:w="2662"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b/>
                <w:bCs/>
                <w:sz w:val="24"/>
                <w:szCs w:val="24"/>
              </w:rPr>
            </w:pPr>
            <w:r>
              <w:rPr>
                <w:rFonts w:hint="eastAsia" w:ascii="宋体" w:hAnsi="宋体" w:eastAsia="宋体" w:cs="宋体"/>
                <w:kern w:val="0"/>
                <w:sz w:val="20"/>
                <w:szCs w:val="20"/>
                <w:lang w:bidi="ar"/>
              </w:rPr>
              <w:t>1.信访举报投诉类申请</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5" w:type="dxa"/>
            <w:vMerge w:val="continue"/>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tc>
        <w:tc>
          <w:tcPr>
            <w:tcW w:w="818" w:type="dxa"/>
            <w:vMerge w:val="continue"/>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tc>
        <w:tc>
          <w:tcPr>
            <w:tcW w:w="2662"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b/>
                <w:bCs/>
                <w:sz w:val="24"/>
                <w:szCs w:val="24"/>
              </w:rPr>
            </w:pPr>
            <w:r>
              <w:rPr>
                <w:rFonts w:hint="eastAsia" w:ascii="宋体" w:hAnsi="宋体" w:eastAsia="宋体" w:cs="宋体"/>
                <w:kern w:val="0"/>
                <w:sz w:val="20"/>
                <w:szCs w:val="20"/>
                <w:lang w:bidi="ar"/>
              </w:rPr>
              <w:t>2.重复申请</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5" w:type="dxa"/>
            <w:vMerge w:val="continue"/>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tc>
        <w:tc>
          <w:tcPr>
            <w:tcW w:w="818" w:type="dxa"/>
            <w:vMerge w:val="continue"/>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tc>
        <w:tc>
          <w:tcPr>
            <w:tcW w:w="2662"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b/>
                <w:bCs/>
                <w:sz w:val="24"/>
                <w:szCs w:val="24"/>
              </w:rPr>
            </w:pPr>
            <w:r>
              <w:rPr>
                <w:rFonts w:hint="eastAsia" w:ascii="宋体" w:hAnsi="宋体" w:eastAsia="宋体" w:cs="宋体"/>
                <w:kern w:val="0"/>
                <w:sz w:val="20"/>
                <w:szCs w:val="20"/>
                <w:lang w:bidi="ar"/>
              </w:rPr>
              <w:t>3.要求提供公开出版物</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5" w:type="dxa"/>
            <w:vMerge w:val="continue"/>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tc>
        <w:tc>
          <w:tcPr>
            <w:tcW w:w="818" w:type="dxa"/>
            <w:vMerge w:val="continue"/>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tc>
        <w:tc>
          <w:tcPr>
            <w:tcW w:w="2662"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b/>
                <w:bCs/>
                <w:sz w:val="24"/>
                <w:szCs w:val="24"/>
              </w:rPr>
            </w:pPr>
            <w:r>
              <w:rPr>
                <w:rFonts w:hint="eastAsia" w:ascii="宋体" w:hAnsi="宋体" w:eastAsia="宋体" w:cs="宋体"/>
                <w:kern w:val="0"/>
                <w:sz w:val="20"/>
                <w:szCs w:val="20"/>
                <w:lang w:bidi="ar"/>
              </w:rPr>
              <w:t>4.无正当理由大量反复申请</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tc>
        <w:tc>
          <w:tcPr>
            <w:tcW w:w="818" w:type="dxa"/>
            <w:vMerge w:val="continue"/>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tc>
        <w:tc>
          <w:tcPr>
            <w:tcW w:w="2662"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b/>
                <w:bCs/>
                <w:sz w:val="24"/>
                <w:szCs w:val="24"/>
              </w:rPr>
            </w:pPr>
            <w:r>
              <w:rPr>
                <w:rFonts w:hint="eastAsia" w:ascii="宋体" w:hAnsi="宋体" w:eastAsia="宋体" w:cs="宋体"/>
                <w:kern w:val="0"/>
                <w:sz w:val="20"/>
                <w:szCs w:val="20"/>
                <w:lang w:bidi="ar"/>
              </w:rPr>
              <w:t>5.要求行政机关确认或重新出具已获取信息</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tc>
        <w:tc>
          <w:tcPr>
            <w:tcW w:w="818" w:type="dxa"/>
            <w:vMerge w:val="restart"/>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kern w:val="0"/>
                <w:sz w:val="20"/>
                <w:szCs w:val="20"/>
                <w:lang w:bidi="ar"/>
              </w:rPr>
              <w:t>（六）其他处理</w:t>
            </w:r>
          </w:p>
        </w:tc>
        <w:tc>
          <w:tcPr>
            <w:tcW w:w="2662"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sz w:val="24"/>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tc>
        <w:tc>
          <w:tcPr>
            <w:tcW w:w="818" w:type="dxa"/>
            <w:vMerge w:val="continue"/>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tc>
        <w:tc>
          <w:tcPr>
            <w:tcW w:w="2662"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sz w:val="24"/>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5" w:type="dxa"/>
            <w:vMerge w:val="continue"/>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tc>
        <w:tc>
          <w:tcPr>
            <w:tcW w:w="818" w:type="dxa"/>
            <w:vMerge w:val="continue"/>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tc>
        <w:tc>
          <w:tcPr>
            <w:tcW w:w="2662"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sz w:val="24"/>
                <w:szCs w:val="24"/>
              </w:rPr>
            </w:pPr>
            <w:r>
              <w:rPr>
                <w:rFonts w:hint="eastAsia" w:ascii="宋体" w:hAnsi="宋体" w:eastAsia="宋体" w:cs="宋体"/>
                <w:kern w:val="0"/>
                <w:sz w:val="20"/>
                <w:szCs w:val="20"/>
                <w:lang w:bidi="ar"/>
              </w:rPr>
              <w:t>3.其他</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55" w:type="dxa"/>
            <w:vMerge w:val="continue"/>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tc>
        <w:tc>
          <w:tcPr>
            <w:tcW w:w="3480" w:type="dxa"/>
            <w:gridSpan w:val="2"/>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kern w:val="0"/>
                <w:sz w:val="20"/>
                <w:szCs w:val="20"/>
                <w:lang w:bidi="ar"/>
              </w:rPr>
              <w:t>（七）总计</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35" w:type="dxa"/>
            <w:gridSpan w:val="3"/>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kern w:val="0"/>
                <w:sz w:val="20"/>
                <w:szCs w:val="20"/>
                <w:lang w:bidi="ar"/>
              </w:rPr>
              <w:t>四、结转下年度继续办理</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r>
    </w:tbl>
    <w:p>
      <w:pPr>
        <w:keepNext w:val="0"/>
        <w:keepLines w:val="0"/>
        <w:pageBreakBefore w:val="0"/>
        <w:numPr>
          <w:ilvl w:val="0"/>
          <w:numId w:val="1"/>
        </w:numPr>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6"/>
        <w:tblW w:w="9071" w:type="dxa"/>
        <w:jc w:val="center"/>
        <w:tblLayout w:type="autofit"/>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tblPrEx>
          <w:tblCellMar>
            <w:top w:w="0" w:type="dxa"/>
            <w:left w:w="0" w:type="dxa"/>
            <w:bottom w:w="0" w:type="dxa"/>
            <w:right w:w="0" w:type="dxa"/>
          </w:tblCellMar>
        </w:tblPrEx>
        <w:trPr>
          <w:jc w:val="center"/>
        </w:trPr>
        <w:tc>
          <w:tcPr>
            <w:tcW w:w="302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行政复议</w:t>
            </w:r>
          </w:p>
        </w:tc>
        <w:tc>
          <w:tcPr>
            <w:tcW w:w="604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行政诉讼</w:t>
            </w:r>
          </w:p>
        </w:tc>
      </w:tr>
      <w:tr>
        <w:tblPrEx>
          <w:tblCellMar>
            <w:top w:w="0" w:type="dxa"/>
            <w:left w:w="0" w:type="dxa"/>
            <w:bottom w:w="0" w:type="dxa"/>
            <w:right w:w="0" w:type="dxa"/>
          </w:tblCellMar>
        </w:tblPrEx>
        <w:trPr>
          <w:jc w:val="center"/>
        </w:trPr>
        <w:tc>
          <w:tcPr>
            <w:tcW w:w="60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1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7"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总计</w:t>
            </w:r>
          </w:p>
        </w:tc>
        <w:tc>
          <w:tcPr>
            <w:tcW w:w="3042"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未经复议直接起诉</w:t>
            </w:r>
          </w:p>
        </w:tc>
        <w:tc>
          <w:tcPr>
            <w:tcW w:w="300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复议后起诉</w:t>
            </w:r>
          </w:p>
        </w:tc>
      </w:tr>
      <w:tr>
        <w:tblPrEx>
          <w:tblCellMar>
            <w:top w:w="0" w:type="dxa"/>
            <w:left w:w="0" w:type="dxa"/>
            <w:bottom w:w="0" w:type="dxa"/>
            <w:right w:w="0" w:type="dxa"/>
          </w:tblCellMar>
        </w:tblPrEx>
        <w:trPr>
          <w:jc w:val="center"/>
        </w:trPr>
        <w:tc>
          <w:tcPr>
            <w:tcW w:w="665"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18"/>
                <w:szCs w:val="18"/>
              </w:rPr>
            </w:pPr>
          </w:p>
        </w:tc>
        <w:tc>
          <w:tcPr>
            <w:tcW w:w="59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18"/>
                <w:szCs w:val="18"/>
              </w:rPr>
            </w:pPr>
          </w:p>
        </w:tc>
        <w:tc>
          <w:tcPr>
            <w:tcW w:w="604" w:type="dxa"/>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18"/>
                <w:szCs w:val="18"/>
              </w:rPr>
            </w:pPr>
          </w:p>
        </w:tc>
        <w:tc>
          <w:tcPr>
            <w:tcW w:w="615" w:type="dxa"/>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18"/>
                <w:szCs w:val="18"/>
              </w:rPr>
            </w:pPr>
          </w:p>
        </w:tc>
        <w:tc>
          <w:tcPr>
            <w:tcW w:w="548" w:type="dxa"/>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18"/>
                <w:szCs w:val="18"/>
              </w:rPr>
            </w:pPr>
          </w:p>
        </w:tc>
        <w:tc>
          <w:tcPr>
            <w:tcW w:w="63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结果纠正</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尚未审结</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kern w:val="0"/>
                <w:sz w:val="18"/>
                <w:szCs w:val="18"/>
              </w:rPr>
            </w:pPr>
            <w:r>
              <w:rPr>
                <w:rFonts w:hint="eastAsia" w:ascii="宋体" w:hAnsi="宋体" w:eastAsia="宋体" w:cs="宋体"/>
                <w:color w:val="000000"/>
                <w:kern w:val="0"/>
                <w:sz w:val="18"/>
                <w:szCs w:val="18"/>
              </w:rPr>
              <w:t>总计</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kern w:val="0"/>
                <w:sz w:val="18"/>
                <w:szCs w:val="18"/>
              </w:rPr>
            </w:pPr>
            <w:r>
              <w:rPr>
                <w:rFonts w:hint="eastAsia" w:ascii="宋体" w:hAnsi="宋体" w:eastAsia="宋体" w:cs="宋体"/>
                <w:color w:val="000000"/>
                <w:kern w:val="0"/>
                <w:sz w:val="18"/>
                <w:szCs w:val="18"/>
              </w:rPr>
              <w:t>其他结果</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kern w:val="0"/>
                <w:sz w:val="18"/>
                <w:szCs w:val="18"/>
              </w:rPr>
            </w:pPr>
            <w:r>
              <w:rPr>
                <w:rFonts w:hint="eastAsia" w:ascii="宋体" w:hAnsi="宋体" w:eastAsia="宋体" w:cs="宋体"/>
                <w:color w:val="000000"/>
                <w:kern w:val="0"/>
                <w:sz w:val="18"/>
                <w:szCs w:val="18"/>
              </w:rPr>
              <w:t>总计</w:t>
            </w:r>
          </w:p>
        </w:tc>
      </w:tr>
      <w:tr>
        <w:tblPrEx>
          <w:tblCellMar>
            <w:top w:w="0" w:type="dxa"/>
            <w:left w:w="0" w:type="dxa"/>
            <w:bottom w:w="0" w:type="dxa"/>
            <w:right w:w="0" w:type="dxa"/>
          </w:tblCellMar>
        </w:tblPrEx>
        <w:trPr>
          <w:trHeight w:val="697" w:hRule="atLeast"/>
          <w:jc w:val="center"/>
        </w:trPr>
        <w:tc>
          <w:tcPr>
            <w:tcW w:w="6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bl>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b/>
          <w:bCs/>
          <w:sz w:val="24"/>
          <w:szCs w:val="24"/>
        </w:rPr>
        <w:t>存在的主要问题及改进情况</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lang w:eastAsia="zh-CN"/>
        </w:rPr>
        <w:t>区</w:t>
      </w:r>
      <w:r>
        <w:rPr>
          <w:rFonts w:hint="eastAsia" w:ascii="宋体" w:hAnsi="宋体" w:eastAsia="宋体" w:cs="宋体"/>
          <w:i w:val="0"/>
          <w:iCs w:val="0"/>
          <w:caps w:val="0"/>
          <w:color w:val="222222"/>
          <w:spacing w:val="0"/>
          <w:sz w:val="24"/>
          <w:szCs w:val="24"/>
          <w:shd w:val="clear" w:fill="FFFFFF"/>
        </w:rPr>
        <w:t>文化和旅游局政府信息公开工作取得了一定成效，但是还存在着一些问题，主要有：一是部门信息量有限，信息报送意识有待进一步加强；二是信息公开有时不够及时；三是信息公开工作需要进一步细化、优化。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为确保信息公开工作规范有序开展，2023年将从以下方面作进一步改进和加强：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ascii="微软雅黑" w:hAnsi="微软雅黑" w:eastAsia="微软雅黑" w:cs="微软雅黑"/>
          <w:i w:val="0"/>
          <w:iCs w:val="0"/>
          <w:caps w:val="0"/>
          <w:color w:val="222222"/>
          <w:spacing w:val="0"/>
          <w:sz w:val="27"/>
          <w:szCs w:val="27"/>
          <w:shd w:val="clear" w:fill="FFFFFF"/>
        </w:rPr>
      </w:pPr>
      <w:r>
        <w:rPr>
          <w:rFonts w:hint="eastAsia" w:ascii="宋体" w:hAnsi="宋体" w:eastAsia="宋体" w:cs="宋体"/>
          <w:i w:val="0"/>
          <w:iCs w:val="0"/>
          <w:caps w:val="0"/>
          <w:color w:val="222222"/>
          <w:spacing w:val="0"/>
          <w:sz w:val="24"/>
          <w:szCs w:val="24"/>
          <w:bdr w:val="none" w:color="auto" w:sz="0" w:space="0"/>
          <w:shd w:val="clear" w:fill="FFFFFF"/>
        </w:rPr>
        <w:t>一是通过加强督查，责令局机关各科室、局属各单位及时按照要求公开应公开的政府信息，提供所需信息，确保做到应公开尽公开。二是组织业务培训，提高政务公开工作人员的业务水平和工作能力。</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六、其他需要报告的事项</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无。</w:t>
      </w:r>
      <w:bookmarkStart w:id="0" w:name="_GoBack"/>
      <w:bookmarkEnd w:id="0"/>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075A3"/>
    <w:multiLevelType w:val="singleLevel"/>
    <w:tmpl w:val="704075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zZTdjODMwYTdhM2JiZmRhNTU2M2Y2ZWIzNDJjMDcifQ=="/>
  </w:docVars>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44258"/>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771E0"/>
    <w:rsid w:val="00AD6863"/>
    <w:rsid w:val="00B16D57"/>
    <w:rsid w:val="00B34B60"/>
    <w:rsid w:val="00B50AB5"/>
    <w:rsid w:val="00B751E4"/>
    <w:rsid w:val="00B83021"/>
    <w:rsid w:val="00B86BEF"/>
    <w:rsid w:val="00B93336"/>
    <w:rsid w:val="00BC6098"/>
    <w:rsid w:val="00C834FE"/>
    <w:rsid w:val="00CD1012"/>
    <w:rsid w:val="00CF3763"/>
    <w:rsid w:val="00D72931"/>
    <w:rsid w:val="00DC3320"/>
    <w:rsid w:val="00DF0BB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615DE6"/>
    <w:rsid w:val="04B70161"/>
    <w:rsid w:val="05066EA2"/>
    <w:rsid w:val="06A434A5"/>
    <w:rsid w:val="0AC4028D"/>
    <w:rsid w:val="0B924A77"/>
    <w:rsid w:val="0D1C7438"/>
    <w:rsid w:val="0D9A07CB"/>
    <w:rsid w:val="0EF95E3E"/>
    <w:rsid w:val="0F841BAC"/>
    <w:rsid w:val="0FFF2C05"/>
    <w:rsid w:val="101A7A9C"/>
    <w:rsid w:val="10D94ED9"/>
    <w:rsid w:val="12AB7BEB"/>
    <w:rsid w:val="13916BB7"/>
    <w:rsid w:val="16F67B0A"/>
    <w:rsid w:val="18DE0B8B"/>
    <w:rsid w:val="1BF24C7D"/>
    <w:rsid w:val="1D326A70"/>
    <w:rsid w:val="1EF47C7F"/>
    <w:rsid w:val="1F4E26E0"/>
    <w:rsid w:val="21463587"/>
    <w:rsid w:val="243F343F"/>
    <w:rsid w:val="28975D5D"/>
    <w:rsid w:val="2AFE7BEA"/>
    <w:rsid w:val="2B25609B"/>
    <w:rsid w:val="2BC71311"/>
    <w:rsid w:val="2F1232C3"/>
    <w:rsid w:val="2F560859"/>
    <w:rsid w:val="2F56299D"/>
    <w:rsid w:val="31C902D1"/>
    <w:rsid w:val="345E7490"/>
    <w:rsid w:val="34707FB0"/>
    <w:rsid w:val="36781544"/>
    <w:rsid w:val="371D10E5"/>
    <w:rsid w:val="38FD2077"/>
    <w:rsid w:val="393E5745"/>
    <w:rsid w:val="3B281EB3"/>
    <w:rsid w:val="3B291E3A"/>
    <w:rsid w:val="3BA453BA"/>
    <w:rsid w:val="3E620C74"/>
    <w:rsid w:val="3ED76D58"/>
    <w:rsid w:val="400E44FB"/>
    <w:rsid w:val="41D16C02"/>
    <w:rsid w:val="450C3AC5"/>
    <w:rsid w:val="45333C19"/>
    <w:rsid w:val="45801017"/>
    <w:rsid w:val="49181DCF"/>
    <w:rsid w:val="492A6A34"/>
    <w:rsid w:val="4A02676F"/>
    <w:rsid w:val="4B926EAF"/>
    <w:rsid w:val="4BCC7E94"/>
    <w:rsid w:val="4D5301FB"/>
    <w:rsid w:val="4FAE66AC"/>
    <w:rsid w:val="51D907C9"/>
    <w:rsid w:val="524F43BC"/>
    <w:rsid w:val="532A236B"/>
    <w:rsid w:val="56B07488"/>
    <w:rsid w:val="592605B1"/>
    <w:rsid w:val="59CF4E9D"/>
    <w:rsid w:val="5B51267D"/>
    <w:rsid w:val="5C760D5E"/>
    <w:rsid w:val="608B5AEC"/>
    <w:rsid w:val="60C72177"/>
    <w:rsid w:val="61382CF4"/>
    <w:rsid w:val="663C01D2"/>
    <w:rsid w:val="669B2BD8"/>
    <w:rsid w:val="66EF5667"/>
    <w:rsid w:val="68EE3DB7"/>
    <w:rsid w:val="69895E31"/>
    <w:rsid w:val="69912B2A"/>
    <w:rsid w:val="6DA66DF4"/>
    <w:rsid w:val="6F0E25FB"/>
    <w:rsid w:val="6F9D3BB3"/>
    <w:rsid w:val="6FB026B2"/>
    <w:rsid w:val="70900DB0"/>
    <w:rsid w:val="70E7254E"/>
    <w:rsid w:val="71917722"/>
    <w:rsid w:val="72117322"/>
    <w:rsid w:val="72544ACF"/>
    <w:rsid w:val="72B0307D"/>
    <w:rsid w:val="72F22421"/>
    <w:rsid w:val="730D2D51"/>
    <w:rsid w:val="739A1583"/>
    <w:rsid w:val="74484734"/>
    <w:rsid w:val="774B1F49"/>
    <w:rsid w:val="792539DA"/>
    <w:rsid w:val="79F53FD4"/>
    <w:rsid w:val="7C805C6D"/>
    <w:rsid w:val="7D5102A0"/>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2021</Words>
  <Characters>2054</Characters>
  <Lines>10</Lines>
  <Paragraphs>2</Paragraphs>
  <TotalTime>8</TotalTime>
  <ScaleCrop>false</ScaleCrop>
  <LinksUpToDate>false</LinksUpToDate>
  <CharactersWithSpaces>2055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2021-01-09T06:07:00Z</dcterms:created>
  <dc:creator>lenovo</dc:creator>
  <cp:lastModifiedBy>阿福</cp:lastModifiedBy>
  <cp:lastPrinted>2023-02-14T08:04:26Z</cp:lastPrinted>
  <dcterms:modified xsi:type="dcterms:W3CDTF">2023-02-14T08:05:07Z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46290D2E8A804D1AB990EBA305E88C47</vt:lpwstr>
  </property>
</Properties>
</file>