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EFEFE"/>
        <w:wordWrap w:val="0"/>
        <w:spacing w:line="560" w:lineRule="atLeast"/>
        <w:jc w:val="center"/>
        <w:rPr>
          <w:rFonts w:hint="eastAsia" w:ascii="宋体" w:hAnsi="宋体" w:eastAsia="宋体" w:cs="宋体"/>
          <w:b/>
          <w:bCs/>
          <w:color w:val="333333"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36"/>
          <w:szCs w:val="36"/>
        </w:rPr>
        <w:t>吉林市龙潭区退役军人事务局</w:t>
      </w:r>
    </w:p>
    <w:p>
      <w:pPr>
        <w:widowControl/>
        <w:shd w:val="clear" w:color="auto" w:fill="FEFEFE"/>
        <w:wordWrap w:val="0"/>
        <w:spacing w:line="560" w:lineRule="atLeast"/>
        <w:jc w:val="center"/>
        <w:rPr>
          <w:rFonts w:hint="eastAsia" w:ascii="宋体" w:hAnsi="宋体" w:eastAsia="宋体" w:cs="宋体"/>
          <w:b/>
          <w:bCs/>
          <w:color w:val="333333"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36"/>
          <w:szCs w:val="36"/>
        </w:rPr>
        <w:t>20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36"/>
          <w:szCs w:val="36"/>
          <w:lang w:val="en-US" w:eastAsia="zh-CN"/>
        </w:rPr>
        <w:t>20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36"/>
          <w:szCs w:val="36"/>
        </w:rPr>
        <w:t>年政府信息公开工作年度报告</w:t>
      </w:r>
    </w:p>
    <w:p>
      <w:pPr>
        <w:widowControl/>
        <w:shd w:val="clear" w:color="auto" w:fill="FEFEFE"/>
        <w:wordWrap w:val="0"/>
        <w:spacing w:line="432" w:lineRule="atLeast"/>
        <w:ind w:firstLine="480" w:firstLineChars="200"/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  <w:shd w:val="clear" w:color="auto" w:fill="FFFFFF"/>
        </w:rPr>
      </w:pPr>
    </w:p>
    <w:p>
      <w:pPr>
        <w:widowControl/>
        <w:shd w:val="clear" w:color="auto" w:fill="FEFEFE"/>
        <w:wordWrap w:val="0"/>
        <w:spacing w:line="432" w:lineRule="atLeast"/>
        <w:ind w:firstLine="480" w:firstLineChars="200"/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  <w:shd w:val="clear" w:color="auto" w:fill="FFFFFF"/>
        </w:rPr>
        <w:t>根据《中华人民共和国政府信息公开条例》（以下简称《条例》）和</w:t>
      </w: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  <w:shd w:val="clear" w:color="auto" w:fill="FFFFFF"/>
          <w:lang w:eastAsia="zh-CN"/>
        </w:rPr>
        <w:t>吉林市人民政府政务公开（政府信息公开）领导小组办公室文件《</w:t>
      </w: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  <w:shd w:val="clear" w:color="auto" w:fill="FFFFFF"/>
        </w:rPr>
        <w:t>关于做好 2020 年全市政府信息公开工作年度报告的通知</w:t>
      </w: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  <w:shd w:val="clear" w:color="auto" w:fill="FFFFFF"/>
          <w:lang w:eastAsia="zh-CN"/>
        </w:rPr>
        <w:t>》（吉市政公办发</w:t>
      </w: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  <w:shd w:val="clear" w:color="auto" w:fill="FFFFFF"/>
          <w:lang w:val="en-US" w:eastAsia="zh-CN"/>
        </w:rPr>
        <w:t>[2020]13号文件要求，</w:t>
      </w: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  <w:shd w:val="clear" w:color="auto" w:fill="FFFFFF"/>
        </w:rPr>
        <w:t>我局编制了吉林市龙潭区退役军人事务局20</w:t>
      </w: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  <w:shd w:val="clear" w:color="auto" w:fill="FFFFFF"/>
          <w:lang w:val="en-US" w:eastAsia="zh-CN"/>
        </w:rPr>
        <w:t>20</w:t>
      </w: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  <w:shd w:val="clear" w:color="auto" w:fill="FFFFFF"/>
        </w:rPr>
        <w:t>年政府信息公开工作年度报告（以下简称《年报》）。本年报由总体情况、主动公开政府信息情况、收到和处理政府信息公开申请的情况、政府信息公开行政复议</w:t>
      </w: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  <w:shd w:val="clear" w:color="auto" w:fill="FFFFFF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  <w:shd w:val="clear" w:color="auto" w:fill="FFFFFF"/>
        </w:rPr>
        <w:t>行政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  <w:shd w:val="clear" w:color="auto" w:fill="FFFFFF"/>
        </w:rPr>
        <w:t>诉讼情况、存在的主要问题及改进情况、其他需要报告的事项等六部分组成。报告中所列数据的统计时限为20</w:t>
      </w: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  <w:shd w:val="clear" w:color="auto" w:fill="FFFFFF"/>
          <w:lang w:val="en-US" w:eastAsia="zh-CN"/>
        </w:rPr>
        <w:t>20</w:t>
      </w: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  <w:shd w:val="clear" w:color="auto" w:fill="FFFFFF"/>
        </w:rPr>
        <w:t>年1月1日起至20</w:t>
      </w: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  <w:shd w:val="clear" w:color="auto" w:fill="FFFFFF"/>
          <w:lang w:val="en-US" w:eastAsia="zh-CN"/>
        </w:rPr>
        <w:t>20</w:t>
      </w: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  <w:shd w:val="clear" w:color="auto" w:fill="FFFFFF"/>
        </w:rPr>
        <w:t>年12月31日止。本年报通</w:t>
      </w: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  <w:shd w:val="clear" w:color="auto" w:fill="FFFFFF"/>
          <w:lang w:eastAsia="zh-CN"/>
        </w:rPr>
        <w:t>过</w:t>
      </w: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  <w:shd w:val="clear" w:color="auto" w:fill="FFFFFF"/>
        </w:rPr>
        <w:t>吉林市龙潭区人民政府网站——政府信息公开专栏向社会公开（网址：http://longtan.gov.cn）。欢迎社会各界进行监督、提出意见，欢迎广大机关、企事业单位、科研院所和人民群众参阅使用。如对本年报有疑问、意见和建议，请联系吉林市龙潭区退役军人事务局，地址：吉林市龙潭区徐州西路10号，邮编：132000，电话：0432-63606639。</w:t>
      </w:r>
    </w:p>
    <w:p>
      <w:pPr>
        <w:widowControl/>
        <w:shd w:val="clear" w:color="auto" w:fill="FEFEFE"/>
        <w:wordWrap w:val="0"/>
        <w:spacing w:line="432" w:lineRule="atLeast"/>
        <w:ind w:firstLine="723" w:firstLineChars="300"/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  <w:shd w:val="clear" w:color="auto" w:fill="FFFFFF"/>
        </w:rPr>
        <w:t>一、总体情况</w:t>
      </w:r>
    </w:p>
    <w:p>
      <w:pPr>
        <w:widowControl/>
        <w:shd w:val="clear" w:color="auto" w:fill="FEFEFE"/>
        <w:wordWrap w:val="0"/>
        <w:spacing w:line="432" w:lineRule="atLeast"/>
        <w:ind w:firstLine="480" w:firstLineChars="200"/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  <w:shd w:val="clear" w:color="auto" w:fill="FFFFFF"/>
        </w:rPr>
        <w:t>（一）龙潭区退役军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shd w:val="clear" w:color="auto" w:fill="FFFFFF"/>
        </w:rPr>
        <w:t>人事务局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shd w:val="clear" w:color="auto" w:fill="FFFFFF"/>
          <w:lang w:eastAsia="zh-CN"/>
        </w:rPr>
        <w:t>自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shd w:val="clear" w:color="auto" w:fill="FFFFFF"/>
          <w:lang w:val="en-US" w:eastAsia="zh-CN"/>
        </w:rPr>
        <w:t>2019年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shd w:val="clear" w:color="auto" w:fill="FFFFFF"/>
          <w:lang w:eastAsia="zh-CN"/>
        </w:rPr>
        <w:t>成立以来，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shd w:val="clear" w:color="auto" w:fill="FFFFFF"/>
        </w:rPr>
        <w:t>领导高度重视政府信息公开工作，积极把信息公开工作列入重要议事日程，并纳入年度工作考核指标之一，成立了由局主要领导任组长、分管领导具体抓落实的领导小组。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</w:rPr>
        <w:t>配备了兼职工作人员，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shd w:val="clear" w:color="auto" w:fill="FFFFFF"/>
        </w:rPr>
        <w:t>负责政府信息公开日常事务工作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shd w:val="clear" w:color="auto" w:fill="FFFFFF"/>
          <w:lang w:val="en-US" w:eastAsia="zh-CN"/>
        </w:rPr>
        <w:t>,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</w:rPr>
        <w:t>落实了工作责任。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shd w:val="clear" w:color="auto" w:fill="FFFFFF"/>
        </w:rPr>
        <w:t>进一步加强吉林市龙潭区人民政府网站中政务公开信息的建设，推进信息公开的管理；认真贯彻落实《政府信息公开条例》和国家、省、市、区关于做好政府信息公开工作的有关要求，</w:t>
      </w: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</w:rPr>
        <w:t>完善政府信息公开指南</w:t>
      </w: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  <w:lang w:eastAsia="zh-CN"/>
        </w:rPr>
        <w:t>、信息</w:t>
      </w: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</w:rPr>
        <w:t>公开目录</w:t>
      </w: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  <w:lang w:eastAsia="zh-CN"/>
        </w:rPr>
        <w:t>和信息公开年度报告。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shd w:val="clear" w:color="auto" w:fill="FFFFFF"/>
        </w:rPr>
        <w:t>按照“突出重点、及时公开、适当延伸、增强服务”的原则，进一步丰富公开内容，完善公开机制和制度，加强公开载体建设，提升公开信息数量，提高社会关注度，增强公开信息的服务性。截至目前，我局政府信息公开工作运行正常。</w:t>
      </w:r>
    </w:p>
    <w:p>
      <w:pPr>
        <w:widowControl/>
        <w:shd w:val="clear" w:color="auto" w:fill="FEFEFE"/>
        <w:wordWrap w:val="0"/>
        <w:spacing w:line="432" w:lineRule="atLeast"/>
        <w:ind w:firstLine="482" w:firstLineChars="200"/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  <w:shd w:val="clear" w:color="auto" w:fill="FFFFFF"/>
        </w:rPr>
        <w:t>（二）推动落实主动公开情况</w:t>
      </w:r>
    </w:p>
    <w:p>
      <w:pPr>
        <w:widowControl/>
        <w:shd w:val="clear" w:color="auto" w:fill="FEFEFE"/>
        <w:wordWrap w:val="0"/>
        <w:spacing w:line="432" w:lineRule="atLeast"/>
        <w:ind w:firstLine="480" w:firstLineChars="200"/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  <w:shd w:val="clear" w:color="auto" w:fill="FFFFFF"/>
          <w:lang w:val="en-US" w:eastAsia="zh-CN"/>
        </w:rPr>
        <w:t>2020年全年</w:t>
      </w: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  <w:shd w:val="clear" w:color="auto" w:fill="FFFFFF"/>
        </w:rPr>
        <w:t>，我局通过龙潭区政府网站公开政府信息</w:t>
      </w: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  <w:shd w:val="clear" w:color="auto" w:fill="FFFFFF"/>
          <w:lang w:val="en-US" w:eastAsia="zh-CN"/>
        </w:rPr>
        <w:t>15</w:t>
      </w: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  <w:shd w:val="clear" w:color="auto" w:fill="FFFFFF"/>
        </w:rPr>
        <w:t>条。按照严格依法、全面真实、及时便民的原则，依据法律法规和《中华人民共和国政府信息公开条例》等精神，做到了凡不涉及党和国家秘密、宜于公开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</w:rPr>
        <w:t>的各类行政管理和公共服务事项，采取方便、快捷的方式，面向社会或特定范围公开。在主动公开的信息中，与公众密切相关的信息如退役士兵的社保接续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eastAsia="zh-CN"/>
        </w:rPr>
        <w:t>工作、双拥工作等，</w:t>
      </w: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  <w:shd w:val="clear" w:color="auto" w:fill="FFFFFF"/>
        </w:rPr>
        <w:t>为使公众</w:t>
      </w: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  <w:shd w:val="clear" w:color="auto" w:fill="FFFFFF"/>
          <w:lang w:eastAsia="zh-CN"/>
        </w:rPr>
        <w:t>更加了解</w:t>
      </w: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  <w:shd w:val="clear" w:color="auto" w:fill="FFFFFF"/>
        </w:rPr>
        <w:t>我局工作</w:t>
      </w: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  <w:shd w:val="clear" w:color="auto" w:fill="FFFFFF"/>
          <w:lang w:eastAsia="zh-CN"/>
        </w:rPr>
        <w:t>职能</w:t>
      </w: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  <w:shd w:val="clear" w:color="auto" w:fill="FFFFFF"/>
        </w:rPr>
        <w:t>，</w:t>
      </w: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  <w:shd w:val="clear" w:color="auto" w:fill="FFFFFF"/>
          <w:lang w:eastAsia="zh-CN"/>
        </w:rPr>
        <w:t>我局还主动公开了人事任免、领导工作职责分工等事项，并按上级要求，不断完善我局信息公开内容，主动公开部门基本信息。</w:t>
      </w:r>
    </w:p>
    <w:p>
      <w:pPr>
        <w:widowControl/>
        <w:shd w:val="clear" w:color="auto" w:fill="FEFEFE"/>
        <w:wordWrap w:val="0"/>
        <w:spacing w:line="432" w:lineRule="atLeast"/>
        <w:ind w:firstLine="482" w:firstLineChars="200"/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  <w:shd w:val="clear" w:color="auto" w:fill="FFFFFF"/>
        </w:rPr>
        <w:t>（三）加强宣传，完善管理</w:t>
      </w:r>
    </w:p>
    <w:p>
      <w:pPr>
        <w:widowControl/>
        <w:shd w:val="clear" w:color="auto" w:fill="FEFEFE"/>
        <w:wordWrap w:val="0"/>
        <w:spacing w:line="432" w:lineRule="atLeast"/>
        <w:ind w:firstLine="480" w:firstLineChars="200"/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  <w:shd w:val="clear" w:color="auto" w:fill="FFFFFF"/>
        </w:rPr>
        <w:t>我</w:t>
      </w: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  <w:shd w:val="clear" w:color="auto" w:fill="FFFFFF"/>
          <w:lang w:eastAsia="zh-CN"/>
        </w:rPr>
        <w:t>局</w:t>
      </w: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  <w:shd w:val="clear" w:color="auto" w:fill="FFFFFF"/>
        </w:rPr>
        <w:t>不断完善网站信息发布管理机制，进一步加强和规范政务信息工作。一是明确责任分工，由</w:t>
      </w: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  <w:shd w:val="clear" w:color="auto" w:fill="FFFFFF"/>
          <w:lang w:eastAsia="zh-CN"/>
        </w:rPr>
        <w:t>局党政综合科专人</w:t>
      </w: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  <w:shd w:val="clear" w:color="auto" w:fill="FFFFFF"/>
        </w:rPr>
        <w:t>负责政务信息工作的统筹管理，</w:t>
      </w: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  <w:shd w:val="clear" w:color="auto" w:fill="FFFFFF"/>
          <w:lang w:eastAsia="zh-CN"/>
        </w:rPr>
        <w:t>各科室</w:t>
      </w: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  <w:shd w:val="clear" w:color="auto" w:fill="FFFFFF"/>
        </w:rPr>
        <w:t>主要负责人为政务信息工作第一责任人，对信息内容的准确性、保密性负责；二是严格执行发布程序，要求统一填写“信息发布审核单”，按照</w:t>
      </w: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  <w:shd w:val="clear" w:color="auto" w:fill="FFFFFF"/>
          <w:lang w:eastAsia="zh-CN"/>
        </w:rPr>
        <w:t>党政综合科负责人</w:t>
      </w: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  <w:shd w:val="clear" w:color="auto" w:fill="FFFFFF"/>
        </w:rPr>
        <w:t>、分管领导，</w:t>
      </w: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  <w:shd w:val="clear" w:color="auto" w:fill="FFFFFF"/>
          <w:lang w:eastAsia="zh-CN"/>
        </w:rPr>
        <w:t>主要领导</w:t>
      </w: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  <w:shd w:val="clear" w:color="auto" w:fill="FFFFFF"/>
        </w:rPr>
        <w:t>顺序签署审核意见</w:t>
      </w: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  <w:shd w:val="clear" w:color="auto" w:fill="FFFFFF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  <w:shd w:val="clear" w:color="auto" w:fill="FFFFFF"/>
        </w:rPr>
        <w:t>切实提高了信息发布质量，有效防止了失密泄密情况发生。切实做好政府信息公开保密审查制度。按照有关规定，对拟公开的政府信息，切实做好保密审查，确保国家保密安全。</w:t>
      </w:r>
    </w:p>
    <w:p>
      <w:pPr>
        <w:widowControl/>
        <w:shd w:val="clear" w:color="auto" w:fill="FEFEFE"/>
        <w:wordWrap w:val="0"/>
        <w:spacing w:line="432" w:lineRule="atLeast"/>
        <w:ind w:left="638"/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  <w:shd w:val="clear" w:color="auto" w:fill="FFFFFF"/>
        </w:rPr>
        <w:t>二、主动公开政府信息情况</w:t>
      </w:r>
    </w:p>
    <w:tbl>
      <w:tblPr>
        <w:tblStyle w:val="5"/>
        <w:tblW w:w="0" w:type="auto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13"/>
        <w:gridCol w:w="1875"/>
        <w:gridCol w:w="1271"/>
        <w:gridCol w:w="188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140" w:type="dxa"/>
            <w:gridSpan w:val="4"/>
            <w:shd w:val="clear" w:color="auto" w:fill="C5D9F0"/>
          </w:tcPr>
          <w:p>
            <w:pPr>
              <w:pStyle w:val="11"/>
              <w:spacing w:before="100"/>
              <w:ind w:left="3148" w:right="3132"/>
              <w:jc w:val="center"/>
              <w:rPr>
                <w:sz w:val="20"/>
              </w:rPr>
            </w:pPr>
            <w:r>
              <w:rPr>
                <w:sz w:val="20"/>
              </w:rPr>
              <w:t>第二十条第（一）项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3113" w:type="dxa"/>
          </w:tcPr>
          <w:p>
            <w:pPr>
              <w:pStyle w:val="11"/>
              <w:spacing w:before="6"/>
              <w:rPr>
                <w:b/>
                <w:sz w:val="14"/>
              </w:rPr>
            </w:pPr>
          </w:p>
          <w:p>
            <w:pPr>
              <w:pStyle w:val="11"/>
              <w:ind w:left="1134" w:right="1119"/>
              <w:jc w:val="center"/>
              <w:rPr>
                <w:sz w:val="20"/>
              </w:rPr>
            </w:pPr>
            <w:r>
              <w:rPr>
                <w:sz w:val="20"/>
              </w:rPr>
              <w:t>信息内容</w:t>
            </w:r>
          </w:p>
        </w:tc>
        <w:tc>
          <w:tcPr>
            <w:tcW w:w="1875" w:type="dxa"/>
          </w:tcPr>
          <w:p>
            <w:pPr>
              <w:pStyle w:val="11"/>
              <w:spacing w:before="29"/>
              <w:ind w:left="515" w:right="498"/>
              <w:jc w:val="center"/>
              <w:rPr>
                <w:sz w:val="20"/>
              </w:rPr>
            </w:pPr>
            <w:r>
              <w:rPr>
                <w:sz w:val="20"/>
              </w:rPr>
              <w:t>本年新</w:t>
            </w:r>
          </w:p>
          <w:p>
            <w:pPr>
              <w:pStyle w:val="11"/>
              <w:spacing w:before="56"/>
              <w:ind w:left="515" w:right="500"/>
              <w:jc w:val="center"/>
              <w:rPr>
                <w:sz w:val="20"/>
              </w:rPr>
            </w:pPr>
            <w:r>
              <w:rPr>
                <w:sz w:val="20"/>
              </w:rPr>
              <w:t>制作数量</w:t>
            </w:r>
          </w:p>
        </w:tc>
        <w:tc>
          <w:tcPr>
            <w:tcW w:w="1271" w:type="dxa"/>
          </w:tcPr>
          <w:p>
            <w:pPr>
              <w:pStyle w:val="11"/>
              <w:spacing w:before="29"/>
              <w:ind w:left="333"/>
              <w:rPr>
                <w:sz w:val="20"/>
              </w:rPr>
            </w:pPr>
            <w:r>
              <w:rPr>
                <w:sz w:val="20"/>
              </w:rPr>
              <w:t>本年新</w:t>
            </w:r>
          </w:p>
          <w:p>
            <w:pPr>
              <w:pStyle w:val="11"/>
              <w:spacing w:before="56"/>
              <w:ind w:left="235"/>
              <w:rPr>
                <w:sz w:val="20"/>
              </w:rPr>
            </w:pPr>
            <w:r>
              <w:rPr>
                <w:sz w:val="20"/>
              </w:rPr>
              <w:t>公开数量</w:t>
            </w:r>
          </w:p>
        </w:tc>
        <w:tc>
          <w:tcPr>
            <w:tcW w:w="1881" w:type="dxa"/>
          </w:tcPr>
          <w:p>
            <w:pPr>
              <w:pStyle w:val="11"/>
              <w:spacing w:before="6"/>
              <w:rPr>
                <w:b/>
                <w:sz w:val="14"/>
              </w:rPr>
            </w:pPr>
          </w:p>
          <w:p>
            <w:pPr>
              <w:pStyle w:val="11"/>
              <w:ind w:left="217" w:right="203"/>
              <w:jc w:val="center"/>
              <w:rPr>
                <w:sz w:val="20"/>
              </w:rPr>
            </w:pPr>
            <w:r>
              <w:rPr>
                <w:sz w:val="20"/>
              </w:rPr>
              <w:t>对外公开总数量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113" w:type="dxa"/>
          </w:tcPr>
          <w:p>
            <w:pPr>
              <w:pStyle w:val="11"/>
              <w:spacing w:before="98"/>
              <w:ind w:left="108"/>
              <w:rPr>
                <w:sz w:val="20"/>
              </w:rPr>
            </w:pPr>
            <w:r>
              <w:rPr>
                <w:sz w:val="20"/>
              </w:rPr>
              <w:t>规章</w:t>
            </w:r>
          </w:p>
        </w:tc>
        <w:tc>
          <w:tcPr>
            <w:tcW w:w="1875" w:type="dxa"/>
          </w:tcPr>
          <w:p>
            <w:pPr>
              <w:pStyle w:val="11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  <w:tc>
          <w:tcPr>
            <w:tcW w:w="1271" w:type="dxa"/>
          </w:tcPr>
          <w:p>
            <w:pPr>
              <w:pStyle w:val="11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  <w:tc>
          <w:tcPr>
            <w:tcW w:w="1881" w:type="dxa"/>
          </w:tcPr>
          <w:p>
            <w:pPr>
              <w:pStyle w:val="11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3113" w:type="dxa"/>
          </w:tcPr>
          <w:p>
            <w:pPr>
              <w:pStyle w:val="11"/>
              <w:spacing w:before="99"/>
              <w:ind w:left="108"/>
              <w:rPr>
                <w:sz w:val="20"/>
              </w:rPr>
            </w:pPr>
            <w:r>
              <w:rPr>
                <w:sz w:val="20"/>
              </w:rPr>
              <w:t>规范性文件</w:t>
            </w:r>
          </w:p>
        </w:tc>
        <w:tc>
          <w:tcPr>
            <w:tcW w:w="1875" w:type="dxa"/>
          </w:tcPr>
          <w:p>
            <w:pPr>
              <w:pStyle w:val="11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  <w:tc>
          <w:tcPr>
            <w:tcW w:w="1271" w:type="dxa"/>
          </w:tcPr>
          <w:p>
            <w:pPr>
              <w:pStyle w:val="11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  <w:tc>
          <w:tcPr>
            <w:tcW w:w="1881" w:type="dxa"/>
          </w:tcPr>
          <w:p>
            <w:pPr>
              <w:pStyle w:val="11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8140" w:type="dxa"/>
            <w:gridSpan w:val="4"/>
            <w:shd w:val="clear" w:color="auto" w:fill="C5D9F0"/>
          </w:tcPr>
          <w:p>
            <w:pPr>
              <w:pStyle w:val="11"/>
              <w:spacing w:before="98"/>
              <w:ind w:left="3148" w:right="3132"/>
              <w:jc w:val="center"/>
              <w:rPr>
                <w:sz w:val="20"/>
              </w:rPr>
            </w:pPr>
            <w:r>
              <w:rPr>
                <w:sz w:val="20"/>
              </w:rPr>
              <w:t>第二十条第（五）项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3113" w:type="dxa"/>
          </w:tcPr>
          <w:p>
            <w:pPr>
              <w:pStyle w:val="11"/>
              <w:spacing w:before="99"/>
              <w:ind w:left="1134" w:right="1119"/>
              <w:jc w:val="center"/>
              <w:rPr>
                <w:sz w:val="20"/>
              </w:rPr>
            </w:pPr>
            <w:r>
              <w:rPr>
                <w:sz w:val="20"/>
              </w:rPr>
              <w:t>信息内容</w:t>
            </w:r>
          </w:p>
        </w:tc>
        <w:tc>
          <w:tcPr>
            <w:tcW w:w="1875" w:type="dxa"/>
          </w:tcPr>
          <w:p>
            <w:pPr>
              <w:pStyle w:val="11"/>
              <w:spacing w:before="99"/>
              <w:ind w:right="21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上一年项目数量</w:t>
            </w:r>
          </w:p>
        </w:tc>
        <w:tc>
          <w:tcPr>
            <w:tcW w:w="1271" w:type="dxa"/>
          </w:tcPr>
          <w:p>
            <w:pPr>
              <w:pStyle w:val="11"/>
              <w:spacing w:before="99"/>
              <w:ind w:left="184"/>
              <w:rPr>
                <w:sz w:val="20"/>
              </w:rPr>
            </w:pPr>
            <w:r>
              <w:rPr>
                <w:sz w:val="20"/>
              </w:rPr>
              <w:t>本年增/减</w:t>
            </w:r>
          </w:p>
        </w:tc>
        <w:tc>
          <w:tcPr>
            <w:tcW w:w="1881" w:type="dxa"/>
          </w:tcPr>
          <w:p>
            <w:pPr>
              <w:pStyle w:val="11"/>
              <w:spacing w:before="99"/>
              <w:ind w:left="217" w:right="200"/>
              <w:jc w:val="center"/>
              <w:rPr>
                <w:sz w:val="20"/>
              </w:rPr>
            </w:pPr>
            <w:r>
              <w:rPr>
                <w:sz w:val="20"/>
              </w:rPr>
              <w:t>处理决定数量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3113" w:type="dxa"/>
          </w:tcPr>
          <w:p>
            <w:pPr>
              <w:pStyle w:val="11"/>
              <w:spacing w:before="98"/>
              <w:ind w:left="108"/>
              <w:rPr>
                <w:sz w:val="20"/>
              </w:rPr>
            </w:pPr>
            <w:r>
              <w:rPr>
                <w:sz w:val="20"/>
              </w:rPr>
              <w:t>行政许可</w:t>
            </w:r>
          </w:p>
        </w:tc>
        <w:tc>
          <w:tcPr>
            <w:tcW w:w="1875" w:type="dxa"/>
          </w:tcPr>
          <w:p>
            <w:pPr>
              <w:pStyle w:val="11"/>
              <w:spacing w:before="99"/>
              <w:ind w:left="108"/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1271" w:type="dxa"/>
          </w:tcPr>
          <w:p>
            <w:pPr>
              <w:pStyle w:val="11"/>
              <w:spacing w:before="99"/>
              <w:ind w:left="108"/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1881" w:type="dxa"/>
          </w:tcPr>
          <w:p>
            <w:pPr>
              <w:pStyle w:val="11"/>
              <w:spacing w:before="98"/>
              <w:ind w:left="108"/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113" w:type="dxa"/>
          </w:tcPr>
          <w:p>
            <w:pPr>
              <w:pStyle w:val="11"/>
              <w:rPr>
                <w:sz w:val="20"/>
              </w:rPr>
            </w:pPr>
            <w:r>
              <w:rPr>
                <w:sz w:val="20"/>
              </w:rPr>
              <w:t>其他对外管理服务事项</w:t>
            </w:r>
          </w:p>
        </w:tc>
        <w:tc>
          <w:tcPr>
            <w:tcW w:w="1875" w:type="dxa"/>
          </w:tcPr>
          <w:p>
            <w:pPr>
              <w:pStyle w:val="11"/>
              <w:spacing w:before="99"/>
              <w:ind w:left="108"/>
              <w:jc w:val="center"/>
              <w:rPr>
                <w:rFonts w:hint="default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19</w:t>
            </w:r>
          </w:p>
        </w:tc>
        <w:tc>
          <w:tcPr>
            <w:tcW w:w="1271" w:type="dxa"/>
          </w:tcPr>
          <w:p>
            <w:pPr>
              <w:pStyle w:val="11"/>
              <w:spacing w:before="99"/>
              <w:ind w:left="108"/>
              <w:jc w:val="center"/>
              <w:rPr>
                <w:rFonts w:hint="eastAsia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1881" w:type="dxa"/>
          </w:tcPr>
          <w:p>
            <w:pPr>
              <w:pStyle w:val="11"/>
              <w:spacing w:before="98"/>
              <w:ind w:left="108"/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233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8140" w:type="dxa"/>
            <w:gridSpan w:val="4"/>
            <w:shd w:val="clear" w:color="auto" w:fill="C5D9F0"/>
          </w:tcPr>
          <w:p>
            <w:pPr>
              <w:pStyle w:val="11"/>
              <w:spacing w:before="98"/>
              <w:ind w:left="3148" w:right="3132"/>
              <w:jc w:val="center"/>
              <w:rPr>
                <w:sz w:val="20"/>
              </w:rPr>
            </w:pPr>
            <w:r>
              <w:rPr>
                <w:sz w:val="20"/>
              </w:rPr>
              <w:t>第二十条第（六）项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3113" w:type="dxa"/>
          </w:tcPr>
          <w:p>
            <w:pPr>
              <w:pStyle w:val="11"/>
              <w:spacing w:before="99"/>
              <w:ind w:left="1134" w:right="1119"/>
              <w:jc w:val="center"/>
              <w:rPr>
                <w:sz w:val="20"/>
              </w:rPr>
            </w:pPr>
            <w:r>
              <w:rPr>
                <w:sz w:val="20"/>
              </w:rPr>
              <w:t>信息内容</w:t>
            </w:r>
          </w:p>
        </w:tc>
        <w:tc>
          <w:tcPr>
            <w:tcW w:w="1875" w:type="dxa"/>
          </w:tcPr>
          <w:p>
            <w:pPr>
              <w:pStyle w:val="11"/>
              <w:spacing w:before="99"/>
              <w:ind w:right="21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上一年项目数量</w:t>
            </w:r>
          </w:p>
        </w:tc>
        <w:tc>
          <w:tcPr>
            <w:tcW w:w="1271" w:type="dxa"/>
          </w:tcPr>
          <w:p>
            <w:pPr>
              <w:pStyle w:val="11"/>
              <w:spacing w:before="99"/>
              <w:ind w:left="184"/>
              <w:rPr>
                <w:sz w:val="20"/>
              </w:rPr>
            </w:pPr>
            <w:r>
              <w:rPr>
                <w:sz w:val="20"/>
              </w:rPr>
              <w:t>本年增/减</w:t>
            </w:r>
          </w:p>
        </w:tc>
        <w:tc>
          <w:tcPr>
            <w:tcW w:w="1881" w:type="dxa"/>
          </w:tcPr>
          <w:p>
            <w:pPr>
              <w:pStyle w:val="11"/>
              <w:spacing w:before="99"/>
              <w:ind w:left="217" w:right="200"/>
              <w:jc w:val="center"/>
              <w:rPr>
                <w:sz w:val="20"/>
              </w:rPr>
            </w:pPr>
            <w:r>
              <w:rPr>
                <w:sz w:val="20"/>
              </w:rPr>
              <w:t>处理决定数量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113" w:type="dxa"/>
          </w:tcPr>
          <w:p>
            <w:pPr>
              <w:pStyle w:val="11"/>
              <w:spacing w:before="98"/>
              <w:ind w:left="108"/>
              <w:rPr>
                <w:sz w:val="20"/>
              </w:rPr>
            </w:pPr>
            <w:r>
              <w:rPr>
                <w:sz w:val="20"/>
              </w:rPr>
              <w:t>行政处罚</w:t>
            </w:r>
          </w:p>
        </w:tc>
        <w:tc>
          <w:tcPr>
            <w:tcW w:w="1875" w:type="dxa"/>
          </w:tcPr>
          <w:p>
            <w:pPr>
              <w:pStyle w:val="11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  <w:tc>
          <w:tcPr>
            <w:tcW w:w="1271" w:type="dxa"/>
          </w:tcPr>
          <w:p>
            <w:pPr>
              <w:pStyle w:val="11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  <w:tc>
          <w:tcPr>
            <w:tcW w:w="1881" w:type="dxa"/>
          </w:tcPr>
          <w:p>
            <w:pPr>
              <w:pStyle w:val="11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3113" w:type="dxa"/>
          </w:tcPr>
          <w:p>
            <w:pPr>
              <w:pStyle w:val="11"/>
              <w:spacing w:before="99"/>
              <w:ind w:left="108"/>
              <w:rPr>
                <w:sz w:val="20"/>
              </w:rPr>
            </w:pPr>
            <w:r>
              <w:rPr>
                <w:sz w:val="20"/>
              </w:rPr>
              <w:t>行政强制</w:t>
            </w:r>
          </w:p>
        </w:tc>
        <w:tc>
          <w:tcPr>
            <w:tcW w:w="1875" w:type="dxa"/>
          </w:tcPr>
          <w:p>
            <w:pPr>
              <w:pStyle w:val="11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  <w:tc>
          <w:tcPr>
            <w:tcW w:w="1271" w:type="dxa"/>
          </w:tcPr>
          <w:p>
            <w:pPr>
              <w:pStyle w:val="11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  <w:tc>
          <w:tcPr>
            <w:tcW w:w="1881" w:type="dxa"/>
          </w:tcPr>
          <w:p>
            <w:pPr>
              <w:pStyle w:val="11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140" w:type="dxa"/>
            <w:gridSpan w:val="4"/>
            <w:shd w:val="clear" w:color="auto" w:fill="C5D9F0"/>
          </w:tcPr>
          <w:p>
            <w:pPr>
              <w:pStyle w:val="11"/>
              <w:spacing w:before="98"/>
              <w:ind w:left="3148" w:right="3132"/>
              <w:jc w:val="center"/>
              <w:rPr>
                <w:sz w:val="20"/>
              </w:rPr>
            </w:pPr>
            <w:r>
              <w:rPr>
                <w:sz w:val="20"/>
              </w:rPr>
              <w:t>第二十条第（八）项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3113" w:type="dxa"/>
          </w:tcPr>
          <w:p>
            <w:pPr>
              <w:pStyle w:val="11"/>
              <w:spacing w:before="99"/>
              <w:ind w:left="1134" w:right="1119"/>
              <w:jc w:val="center"/>
              <w:rPr>
                <w:sz w:val="20"/>
              </w:rPr>
            </w:pPr>
            <w:r>
              <w:rPr>
                <w:sz w:val="20"/>
              </w:rPr>
              <w:t>信息内容</w:t>
            </w:r>
          </w:p>
        </w:tc>
        <w:tc>
          <w:tcPr>
            <w:tcW w:w="1875" w:type="dxa"/>
          </w:tcPr>
          <w:p>
            <w:pPr>
              <w:pStyle w:val="11"/>
              <w:spacing w:before="99"/>
              <w:ind w:left="108"/>
              <w:rPr>
                <w:sz w:val="20"/>
              </w:rPr>
            </w:pPr>
            <w:r>
              <w:rPr>
                <w:sz w:val="20"/>
              </w:rPr>
              <w:t>上一年项目数量</w:t>
            </w:r>
          </w:p>
        </w:tc>
        <w:tc>
          <w:tcPr>
            <w:tcW w:w="3152" w:type="dxa"/>
            <w:gridSpan w:val="2"/>
          </w:tcPr>
          <w:p>
            <w:pPr>
              <w:pStyle w:val="11"/>
              <w:spacing w:before="99"/>
              <w:ind w:left="1054" w:right="1036"/>
              <w:jc w:val="center"/>
              <w:rPr>
                <w:sz w:val="20"/>
              </w:rPr>
            </w:pPr>
            <w:r>
              <w:rPr>
                <w:sz w:val="20"/>
              </w:rPr>
              <w:t>本年增/减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113" w:type="dxa"/>
          </w:tcPr>
          <w:p>
            <w:pPr>
              <w:pStyle w:val="11"/>
              <w:spacing w:before="98"/>
              <w:ind w:left="108"/>
              <w:rPr>
                <w:sz w:val="20"/>
              </w:rPr>
            </w:pPr>
            <w:r>
              <w:rPr>
                <w:sz w:val="20"/>
              </w:rPr>
              <w:t>行政事业性收费</w:t>
            </w:r>
          </w:p>
        </w:tc>
        <w:tc>
          <w:tcPr>
            <w:tcW w:w="1875" w:type="dxa"/>
          </w:tcPr>
          <w:p>
            <w:pPr>
              <w:pStyle w:val="11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  <w:tc>
          <w:tcPr>
            <w:tcW w:w="3152" w:type="dxa"/>
            <w:gridSpan w:val="2"/>
          </w:tcPr>
          <w:p>
            <w:pPr>
              <w:pStyle w:val="11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140" w:type="dxa"/>
            <w:gridSpan w:val="4"/>
            <w:shd w:val="clear" w:color="auto" w:fill="C5D9F0"/>
          </w:tcPr>
          <w:p>
            <w:pPr>
              <w:pStyle w:val="11"/>
              <w:spacing w:before="99"/>
              <w:ind w:left="3148" w:right="3132"/>
              <w:jc w:val="center"/>
              <w:rPr>
                <w:sz w:val="20"/>
              </w:rPr>
            </w:pPr>
            <w:r>
              <w:rPr>
                <w:sz w:val="20"/>
              </w:rPr>
              <w:t>第二十条第（九）项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3113" w:type="dxa"/>
          </w:tcPr>
          <w:p>
            <w:pPr>
              <w:pStyle w:val="11"/>
              <w:spacing w:before="98"/>
              <w:ind w:left="1134" w:right="1119"/>
              <w:jc w:val="center"/>
              <w:rPr>
                <w:sz w:val="20"/>
              </w:rPr>
            </w:pPr>
            <w:r>
              <w:rPr>
                <w:sz w:val="20"/>
              </w:rPr>
              <w:t>信息内容</w:t>
            </w:r>
          </w:p>
        </w:tc>
        <w:tc>
          <w:tcPr>
            <w:tcW w:w="1875" w:type="dxa"/>
          </w:tcPr>
          <w:p>
            <w:pPr>
              <w:pStyle w:val="11"/>
              <w:spacing w:before="98"/>
              <w:ind w:left="336"/>
              <w:rPr>
                <w:sz w:val="20"/>
              </w:rPr>
            </w:pPr>
            <w:r>
              <w:rPr>
                <w:sz w:val="20"/>
              </w:rPr>
              <w:t>采购项目数量</w:t>
            </w:r>
          </w:p>
        </w:tc>
        <w:tc>
          <w:tcPr>
            <w:tcW w:w="3152" w:type="dxa"/>
            <w:gridSpan w:val="2"/>
          </w:tcPr>
          <w:p>
            <w:pPr>
              <w:pStyle w:val="11"/>
              <w:spacing w:before="98"/>
              <w:ind w:left="1054" w:right="1038"/>
              <w:jc w:val="center"/>
              <w:rPr>
                <w:sz w:val="20"/>
              </w:rPr>
            </w:pPr>
            <w:r>
              <w:rPr>
                <w:sz w:val="20"/>
              </w:rPr>
              <w:t>采购总金额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113" w:type="dxa"/>
          </w:tcPr>
          <w:p>
            <w:pPr>
              <w:pStyle w:val="11"/>
              <w:spacing w:before="99"/>
              <w:ind w:left="955"/>
              <w:rPr>
                <w:sz w:val="20"/>
              </w:rPr>
            </w:pPr>
            <w:r>
              <w:rPr>
                <w:sz w:val="20"/>
              </w:rPr>
              <w:t>政府集中采购</w:t>
            </w:r>
          </w:p>
        </w:tc>
        <w:tc>
          <w:tcPr>
            <w:tcW w:w="1875" w:type="dxa"/>
          </w:tcPr>
          <w:p>
            <w:pPr>
              <w:pStyle w:val="11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  <w:tc>
          <w:tcPr>
            <w:tcW w:w="3152" w:type="dxa"/>
            <w:gridSpan w:val="2"/>
          </w:tcPr>
          <w:p>
            <w:pPr>
              <w:pStyle w:val="11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8140" w:type="dxa"/>
            <w:gridSpan w:val="4"/>
          </w:tcPr>
          <w:p>
            <w:pPr>
              <w:pStyle w:val="11"/>
              <w:spacing w:before="113"/>
              <w:ind w:left="108"/>
              <w:rPr>
                <w:rFonts w:hint="eastAsia" w:eastAsia="宋体"/>
                <w:sz w:val="18"/>
                <w:lang w:val="en-US" w:eastAsia="zh-CN"/>
              </w:rPr>
            </w:pPr>
            <w:r>
              <w:rPr>
                <w:sz w:val="18"/>
              </w:rPr>
              <w:t>2020 年本行政区域（或本部门）政府信息公开发布总数量（非新闻类、消息类）：</w:t>
            </w:r>
            <w:r>
              <w:rPr>
                <w:rFonts w:hint="eastAsia"/>
                <w:sz w:val="18"/>
                <w:lang w:val="en-US" w:eastAsia="zh-CN"/>
              </w:rPr>
              <w:t>2</w:t>
            </w:r>
          </w:p>
        </w:tc>
      </w:tr>
    </w:tbl>
    <w:p>
      <w:pPr>
        <w:widowControl/>
        <w:numPr>
          <w:ilvl w:val="0"/>
          <w:numId w:val="1"/>
        </w:numPr>
        <w:shd w:val="clear" w:color="auto" w:fill="FEFEFE"/>
        <w:wordWrap w:val="0"/>
        <w:spacing w:line="432" w:lineRule="atLeast"/>
        <w:ind w:firstLine="640"/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  <w:shd w:val="clear" w:color="auto" w:fill="FFFFFF"/>
        </w:rPr>
        <w:t>收到和处理政府信息公开申请情况</w:t>
      </w:r>
    </w:p>
    <w:tbl>
      <w:tblPr>
        <w:tblStyle w:val="5"/>
        <w:tblpPr w:leftFromText="180" w:rightFromText="180" w:vertAnchor="text" w:horzAnchor="page" w:tblpX="1421" w:tblpY="231"/>
        <w:tblOverlap w:val="never"/>
        <w:tblW w:w="0" w:type="auto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7"/>
        <w:gridCol w:w="854"/>
        <w:gridCol w:w="2358"/>
        <w:gridCol w:w="708"/>
        <w:gridCol w:w="709"/>
        <w:gridCol w:w="634"/>
        <w:gridCol w:w="925"/>
        <w:gridCol w:w="993"/>
        <w:gridCol w:w="708"/>
        <w:gridCol w:w="56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3829" w:type="dxa"/>
            <w:gridSpan w:val="3"/>
            <w:vMerge w:val="restart"/>
          </w:tcPr>
          <w:p>
            <w:pPr>
              <w:pStyle w:val="11"/>
              <w:rPr>
                <w:b/>
                <w:sz w:val="20"/>
              </w:rPr>
            </w:pPr>
          </w:p>
          <w:p>
            <w:pPr>
              <w:pStyle w:val="11"/>
              <w:spacing w:before="160" w:line="292" w:lineRule="auto"/>
              <w:ind w:left="313" w:right="93" w:hanging="200"/>
              <w:rPr>
                <w:sz w:val="20"/>
              </w:rPr>
            </w:pPr>
            <w:r>
              <w:rPr>
                <w:sz w:val="20"/>
              </w:rPr>
              <w:t>（本列数据的勾稽关系为：第一项加第二项之和，等于第三项加第四项之和）</w:t>
            </w:r>
          </w:p>
        </w:tc>
        <w:tc>
          <w:tcPr>
            <w:tcW w:w="5242" w:type="dxa"/>
            <w:gridSpan w:val="7"/>
          </w:tcPr>
          <w:p>
            <w:pPr>
              <w:pStyle w:val="11"/>
              <w:spacing w:before="57"/>
              <w:ind w:left="2100" w:right="2081"/>
              <w:jc w:val="center"/>
              <w:rPr>
                <w:sz w:val="20"/>
              </w:rPr>
            </w:pPr>
            <w:r>
              <w:rPr>
                <w:sz w:val="20"/>
              </w:rPr>
              <w:t>申请人情况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829" w:type="dxa"/>
            <w:gridSpan w:val="3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 w:val="restart"/>
          </w:tcPr>
          <w:p>
            <w:pPr>
              <w:pStyle w:val="11"/>
              <w:spacing w:before="4"/>
              <w:rPr>
                <w:b/>
                <w:sz w:val="17"/>
              </w:rPr>
            </w:pPr>
          </w:p>
          <w:p>
            <w:pPr>
              <w:pStyle w:val="11"/>
              <w:spacing w:line="292" w:lineRule="auto"/>
              <w:ind w:left="254" w:right="134" w:hanging="101"/>
              <w:rPr>
                <w:sz w:val="20"/>
              </w:rPr>
            </w:pPr>
            <w:r>
              <w:rPr>
                <w:sz w:val="20"/>
              </w:rPr>
              <w:t>自然人</w:t>
            </w:r>
          </w:p>
        </w:tc>
        <w:tc>
          <w:tcPr>
            <w:tcW w:w="3969" w:type="dxa"/>
            <w:gridSpan w:val="5"/>
          </w:tcPr>
          <w:p>
            <w:pPr>
              <w:pStyle w:val="11"/>
              <w:spacing w:before="56"/>
              <w:ind w:left="1283"/>
              <w:rPr>
                <w:sz w:val="20"/>
              </w:rPr>
            </w:pPr>
            <w:r>
              <w:rPr>
                <w:sz w:val="20"/>
              </w:rPr>
              <w:t>法人或其他组织</w:t>
            </w:r>
          </w:p>
        </w:tc>
        <w:tc>
          <w:tcPr>
            <w:tcW w:w="565" w:type="dxa"/>
            <w:vMerge w:val="restart"/>
          </w:tcPr>
          <w:p>
            <w:pPr>
              <w:pStyle w:val="11"/>
              <w:spacing w:before="4"/>
              <w:rPr>
                <w:b/>
                <w:sz w:val="17"/>
              </w:rPr>
            </w:pPr>
          </w:p>
          <w:p>
            <w:pPr>
              <w:pStyle w:val="11"/>
              <w:spacing w:line="292" w:lineRule="auto"/>
              <w:ind w:left="180" w:right="163"/>
              <w:rPr>
                <w:sz w:val="20"/>
              </w:rPr>
            </w:pPr>
            <w:r>
              <w:rPr>
                <w:sz w:val="20"/>
              </w:rPr>
              <w:t>总计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3829" w:type="dxa"/>
            <w:gridSpan w:val="3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>
            <w:pPr>
              <w:pStyle w:val="11"/>
              <w:spacing w:before="27"/>
              <w:ind w:left="153"/>
              <w:rPr>
                <w:sz w:val="20"/>
              </w:rPr>
            </w:pPr>
            <w:r>
              <w:rPr>
                <w:w w:val="95"/>
                <w:sz w:val="20"/>
              </w:rPr>
              <w:t>商业</w:t>
            </w:r>
          </w:p>
          <w:p>
            <w:pPr>
              <w:pStyle w:val="11"/>
              <w:spacing w:before="56"/>
              <w:ind w:left="153"/>
              <w:rPr>
                <w:sz w:val="20"/>
              </w:rPr>
            </w:pPr>
            <w:r>
              <w:rPr>
                <w:w w:val="95"/>
                <w:sz w:val="20"/>
              </w:rPr>
              <w:t>企业</w:t>
            </w:r>
          </w:p>
        </w:tc>
        <w:tc>
          <w:tcPr>
            <w:tcW w:w="634" w:type="dxa"/>
          </w:tcPr>
          <w:p>
            <w:pPr>
              <w:pStyle w:val="11"/>
              <w:spacing w:before="27"/>
              <w:ind w:left="116"/>
              <w:rPr>
                <w:sz w:val="20"/>
              </w:rPr>
            </w:pPr>
            <w:r>
              <w:rPr>
                <w:w w:val="95"/>
                <w:sz w:val="20"/>
              </w:rPr>
              <w:t>科研</w:t>
            </w:r>
          </w:p>
          <w:p>
            <w:pPr>
              <w:pStyle w:val="11"/>
              <w:spacing w:before="56"/>
              <w:ind w:left="116"/>
              <w:rPr>
                <w:sz w:val="20"/>
              </w:rPr>
            </w:pPr>
            <w:r>
              <w:rPr>
                <w:w w:val="95"/>
                <w:sz w:val="20"/>
              </w:rPr>
              <w:t>机构</w:t>
            </w:r>
          </w:p>
        </w:tc>
        <w:tc>
          <w:tcPr>
            <w:tcW w:w="925" w:type="dxa"/>
          </w:tcPr>
          <w:p>
            <w:pPr>
              <w:pStyle w:val="11"/>
              <w:spacing w:before="27"/>
              <w:ind w:left="161"/>
              <w:rPr>
                <w:sz w:val="20"/>
              </w:rPr>
            </w:pPr>
            <w:r>
              <w:rPr>
                <w:w w:val="95"/>
                <w:sz w:val="20"/>
              </w:rPr>
              <w:t>社会公</w:t>
            </w:r>
          </w:p>
          <w:p>
            <w:pPr>
              <w:pStyle w:val="11"/>
              <w:spacing w:before="56"/>
              <w:ind w:left="161"/>
              <w:rPr>
                <w:sz w:val="20"/>
              </w:rPr>
            </w:pPr>
            <w:r>
              <w:rPr>
                <w:w w:val="95"/>
                <w:sz w:val="20"/>
              </w:rPr>
              <w:t>益组织</w:t>
            </w:r>
          </w:p>
        </w:tc>
        <w:tc>
          <w:tcPr>
            <w:tcW w:w="993" w:type="dxa"/>
          </w:tcPr>
          <w:p>
            <w:pPr>
              <w:pStyle w:val="11"/>
              <w:spacing w:before="27"/>
              <w:ind w:left="194"/>
              <w:rPr>
                <w:sz w:val="20"/>
              </w:rPr>
            </w:pPr>
            <w:r>
              <w:rPr>
                <w:w w:val="95"/>
                <w:sz w:val="20"/>
              </w:rPr>
              <w:t>法律服</w:t>
            </w:r>
          </w:p>
          <w:p>
            <w:pPr>
              <w:pStyle w:val="11"/>
              <w:spacing w:before="56"/>
              <w:ind w:left="194"/>
              <w:rPr>
                <w:sz w:val="20"/>
              </w:rPr>
            </w:pPr>
            <w:r>
              <w:rPr>
                <w:w w:val="95"/>
                <w:sz w:val="20"/>
              </w:rPr>
              <w:t>务机构</w:t>
            </w:r>
          </w:p>
        </w:tc>
        <w:tc>
          <w:tcPr>
            <w:tcW w:w="708" w:type="dxa"/>
          </w:tcPr>
          <w:p>
            <w:pPr>
              <w:pStyle w:val="11"/>
              <w:spacing w:before="4"/>
              <w:rPr>
                <w:b/>
                <w:sz w:val="14"/>
              </w:rPr>
            </w:pPr>
          </w:p>
          <w:p>
            <w:pPr>
              <w:pStyle w:val="11"/>
              <w:ind w:left="154"/>
              <w:rPr>
                <w:sz w:val="20"/>
              </w:rPr>
            </w:pPr>
            <w:r>
              <w:rPr>
                <w:sz w:val="20"/>
              </w:rPr>
              <w:t>其他</w:t>
            </w:r>
          </w:p>
        </w:tc>
        <w:tc>
          <w:tcPr>
            <w:tcW w:w="56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3829" w:type="dxa"/>
            <w:gridSpan w:val="3"/>
          </w:tcPr>
          <w:p>
            <w:pPr>
              <w:pStyle w:val="11"/>
              <w:spacing w:before="55"/>
              <w:ind w:left="106"/>
              <w:rPr>
                <w:sz w:val="20"/>
              </w:rPr>
            </w:pPr>
            <w:r>
              <w:rPr>
                <w:sz w:val="20"/>
              </w:rPr>
              <w:t>一、本年新收政府信息公开申请数量</w:t>
            </w:r>
          </w:p>
        </w:tc>
        <w:tc>
          <w:tcPr>
            <w:tcW w:w="708" w:type="dxa"/>
          </w:tcPr>
          <w:p>
            <w:pPr>
              <w:pStyle w:val="11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  <w:tc>
          <w:tcPr>
            <w:tcW w:w="709" w:type="dxa"/>
          </w:tcPr>
          <w:p>
            <w:pPr>
              <w:pStyle w:val="11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  <w:tc>
          <w:tcPr>
            <w:tcW w:w="634" w:type="dxa"/>
          </w:tcPr>
          <w:p>
            <w:pPr>
              <w:pStyle w:val="11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  <w:tc>
          <w:tcPr>
            <w:tcW w:w="925" w:type="dxa"/>
          </w:tcPr>
          <w:p>
            <w:pPr>
              <w:pStyle w:val="11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  <w:tc>
          <w:tcPr>
            <w:tcW w:w="993" w:type="dxa"/>
          </w:tcPr>
          <w:p>
            <w:pPr>
              <w:pStyle w:val="11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  <w:tc>
          <w:tcPr>
            <w:tcW w:w="708" w:type="dxa"/>
          </w:tcPr>
          <w:p>
            <w:pPr>
              <w:pStyle w:val="11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  <w:tc>
          <w:tcPr>
            <w:tcW w:w="565" w:type="dxa"/>
          </w:tcPr>
          <w:p>
            <w:pPr>
              <w:pStyle w:val="11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829" w:type="dxa"/>
            <w:gridSpan w:val="3"/>
          </w:tcPr>
          <w:p>
            <w:pPr>
              <w:pStyle w:val="11"/>
              <w:spacing w:before="55"/>
              <w:ind w:left="106"/>
              <w:rPr>
                <w:sz w:val="20"/>
              </w:rPr>
            </w:pPr>
            <w:r>
              <w:rPr>
                <w:sz w:val="20"/>
              </w:rPr>
              <w:t>二、上年结转政府信息公开申请数量</w:t>
            </w:r>
          </w:p>
        </w:tc>
        <w:tc>
          <w:tcPr>
            <w:tcW w:w="708" w:type="dxa"/>
          </w:tcPr>
          <w:p>
            <w:pPr>
              <w:pStyle w:val="11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  <w:tc>
          <w:tcPr>
            <w:tcW w:w="709" w:type="dxa"/>
          </w:tcPr>
          <w:p>
            <w:pPr>
              <w:pStyle w:val="11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  <w:tc>
          <w:tcPr>
            <w:tcW w:w="634" w:type="dxa"/>
          </w:tcPr>
          <w:p>
            <w:pPr>
              <w:pStyle w:val="11"/>
              <w:jc w:val="center"/>
              <w:rPr>
                <w:rFonts w:hint="default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  <w:tc>
          <w:tcPr>
            <w:tcW w:w="925" w:type="dxa"/>
          </w:tcPr>
          <w:p>
            <w:pPr>
              <w:pStyle w:val="11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  <w:tc>
          <w:tcPr>
            <w:tcW w:w="993" w:type="dxa"/>
          </w:tcPr>
          <w:p>
            <w:pPr>
              <w:pStyle w:val="11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  <w:tc>
          <w:tcPr>
            <w:tcW w:w="708" w:type="dxa"/>
          </w:tcPr>
          <w:p>
            <w:pPr>
              <w:pStyle w:val="11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  <w:tc>
          <w:tcPr>
            <w:tcW w:w="565" w:type="dxa"/>
          </w:tcPr>
          <w:p>
            <w:pPr>
              <w:pStyle w:val="11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617" w:type="dxa"/>
            <w:vMerge w:val="restart"/>
          </w:tcPr>
          <w:p>
            <w:pPr>
              <w:pStyle w:val="11"/>
              <w:rPr>
                <w:b/>
                <w:sz w:val="20"/>
              </w:rPr>
            </w:pPr>
          </w:p>
          <w:p>
            <w:pPr>
              <w:pStyle w:val="11"/>
              <w:rPr>
                <w:b/>
                <w:sz w:val="20"/>
              </w:rPr>
            </w:pPr>
          </w:p>
          <w:p>
            <w:pPr>
              <w:pStyle w:val="11"/>
              <w:rPr>
                <w:b/>
                <w:sz w:val="20"/>
              </w:rPr>
            </w:pPr>
          </w:p>
          <w:p>
            <w:pPr>
              <w:pStyle w:val="11"/>
              <w:rPr>
                <w:b/>
                <w:sz w:val="20"/>
              </w:rPr>
            </w:pPr>
          </w:p>
          <w:p>
            <w:pPr>
              <w:pStyle w:val="11"/>
              <w:rPr>
                <w:b/>
                <w:sz w:val="20"/>
              </w:rPr>
            </w:pPr>
          </w:p>
          <w:p>
            <w:pPr>
              <w:pStyle w:val="11"/>
              <w:rPr>
                <w:b/>
                <w:sz w:val="20"/>
              </w:rPr>
            </w:pPr>
          </w:p>
          <w:p>
            <w:pPr>
              <w:pStyle w:val="11"/>
              <w:rPr>
                <w:b/>
                <w:sz w:val="20"/>
              </w:rPr>
            </w:pPr>
          </w:p>
          <w:p>
            <w:pPr>
              <w:pStyle w:val="11"/>
              <w:rPr>
                <w:b/>
                <w:sz w:val="20"/>
              </w:rPr>
            </w:pPr>
          </w:p>
          <w:p>
            <w:pPr>
              <w:pStyle w:val="11"/>
              <w:rPr>
                <w:b/>
                <w:sz w:val="20"/>
              </w:rPr>
            </w:pPr>
          </w:p>
          <w:p>
            <w:pPr>
              <w:pStyle w:val="11"/>
              <w:rPr>
                <w:b/>
                <w:sz w:val="20"/>
              </w:rPr>
            </w:pPr>
          </w:p>
          <w:p>
            <w:pPr>
              <w:pStyle w:val="11"/>
              <w:rPr>
                <w:b/>
                <w:sz w:val="20"/>
              </w:rPr>
            </w:pPr>
          </w:p>
          <w:p>
            <w:pPr>
              <w:pStyle w:val="11"/>
              <w:rPr>
                <w:b/>
                <w:sz w:val="20"/>
              </w:rPr>
            </w:pPr>
          </w:p>
          <w:p>
            <w:pPr>
              <w:pStyle w:val="11"/>
              <w:rPr>
                <w:b/>
                <w:sz w:val="20"/>
              </w:rPr>
            </w:pPr>
          </w:p>
          <w:p>
            <w:pPr>
              <w:pStyle w:val="11"/>
              <w:rPr>
                <w:b/>
                <w:sz w:val="20"/>
              </w:rPr>
            </w:pPr>
          </w:p>
          <w:p>
            <w:pPr>
              <w:pStyle w:val="11"/>
              <w:spacing w:before="10"/>
              <w:rPr>
                <w:b/>
                <w:sz w:val="23"/>
              </w:rPr>
            </w:pPr>
          </w:p>
          <w:p>
            <w:pPr>
              <w:pStyle w:val="11"/>
              <w:spacing w:before="1" w:line="292" w:lineRule="auto"/>
              <w:ind w:left="106" w:right="90"/>
              <w:jc w:val="both"/>
              <w:rPr>
                <w:sz w:val="20"/>
              </w:rPr>
            </w:pPr>
            <w:r>
              <w:rPr>
                <w:sz w:val="20"/>
              </w:rPr>
              <w:t>三、本年度办理结果</w:t>
            </w:r>
          </w:p>
        </w:tc>
        <w:tc>
          <w:tcPr>
            <w:tcW w:w="3212" w:type="dxa"/>
            <w:gridSpan w:val="2"/>
          </w:tcPr>
          <w:p>
            <w:pPr>
              <w:pStyle w:val="11"/>
              <w:spacing w:before="70"/>
              <w:ind w:left="106"/>
              <w:rPr>
                <w:rFonts w:hint="eastAsia" w:ascii="楷体" w:eastAsia="楷体"/>
                <w:sz w:val="20"/>
              </w:rPr>
            </w:pPr>
            <w:r>
              <w:rPr>
                <w:rFonts w:hint="eastAsia" w:ascii="楷体" w:eastAsia="楷体"/>
                <w:sz w:val="20"/>
              </w:rPr>
              <w:t>（一）予以公开</w:t>
            </w:r>
          </w:p>
        </w:tc>
        <w:tc>
          <w:tcPr>
            <w:tcW w:w="708" w:type="dxa"/>
          </w:tcPr>
          <w:p>
            <w:pPr>
              <w:pStyle w:val="11"/>
              <w:jc w:val="center"/>
              <w:rPr>
                <w:rFonts w:hint="default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  <w:tc>
          <w:tcPr>
            <w:tcW w:w="709" w:type="dxa"/>
          </w:tcPr>
          <w:p>
            <w:pPr>
              <w:pStyle w:val="11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  <w:tc>
          <w:tcPr>
            <w:tcW w:w="634" w:type="dxa"/>
          </w:tcPr>
          <w:p>
            <w:pPr>
              <w:pStyle w:val="11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  <w:tc>
          <w:tcPr>
            <w:tcW w:w="925" w:type="dxa"/>
          </w:tcPr>
          <w:p>
            <w:pPr>
              <w:pStyle w:val="11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  <w:tc>
          <w:tcPr>
            <w:tcW w:w="993" w:type="dxa"/>
          </w:tcPr>
          <w:p>
            <w:pPr>
              <w:pStyle w:val="11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  <w:tc>
          <w:tcPr>
            <w:tcW w:w="708" w:type="dxa"/>
          </w:tcPr>
          <w:p>
            <w:pPr>
              <w:pStyle w:val="11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  <w:tc>
          <w:tcPr>
            <w:tcW w:w="565" w:type="dxa"/>
          </w:tcPr>
          <w:p>
            <w:pPr>
              <w:pStyle w:val="11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1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2" w:type="dxa"/>
            <w:gridSpan w:val="2"/>
          </w:tcPr>
          <w:p>
            <w:pPr>
              <w:pStyle w:val="11"/>
              <w:spacing w:before="2" w:line="280" w:lineRule="atLeast"/>
              <w:ind w:left="106" w:right="47"/>
              <w:rPr>
                <w:rFonts w:hint="eastAsia" w:ascii="楷体" w:eastAsia="楷体"/>
                <w:sz w:val="20"/>
              </w:rPr>
            </w:pPr>
            <w:r>
              <w:rPr>
                <w:rFonts w:hint="eastAsia" w:ascii="楷体" w:eastAsia="楷体"/>
                <w:sz w:val="20"/>
              </w:rPr>
              <w:t>（二）部分公开（区分处理的，只计这一情形，不计其他情形）</w:t>
            </w:r>
          </w:p>
        </w:tc>
        <w:tc>
          <w:tcPr>
            <w:tcW w:w="708" w:type="dxa"/>
          </w:tcPr>
          <w:p>
            <w:pPr>
              <w:pStyle w:val="11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  <w:tc>
          <w:tcPr>
            <w:tcW w:w="709" w:type="dxa"/>
          </w:tcPr>
          <w:p>
            <w:pPr>
              <w:pStyle w:val="11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  <w:tc>
          <w:tcPr>
            <w:tcW w:w="634" w:type="dxa"/>
          </w:tcPr>
          <w:p>
            <w:pPr>
              <w:pStyle w:val="11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  <w:tc>
          <w:tcPr>
            <w:tcW w:w="925" w:type="dxa"/>
          </w:tcPr>
          <w:p>
            <w:pPr>
              <w:pStyle w:val="11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  <w:tc>
          <w:tcPr>
            <w:tcW w:w="993" w:type="dxa"/>
          </w:tcPr>
          <w:p>
            <w:pPr>
              <w:pStyle w:val="11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  <w:tc>
          <w:tcPr>
            <w:tcW w:w="708" w:type="dxa"/>
          </w:tcPr>
          <w:p>
            <w:pPr>
              <w:pStyle w:val="11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  <w:tc>
          <w:tcPr>
            <w:tcW w:w="565" w:type="dxa"/>
          </w:tcPr>
          <w:p>
            <w:pPr>
              <w:pStyle w:val="11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61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 w:val="restart"/>
          </w:tcPr>
          <w:p>
            <w:pPr>
              <w:pStyle w:val="11"/>
              <w:rPr>
                <w:b/>
                <w:sz w:val="20"/>
              </w:rPr>
            </w:pPr>
          </w:p>
          <w:p>
            <w:pPr>
              <w:pStyle w:val="11"/>
              <w:rPr>
                <w:b/>
                <w:sz w:val="20"/>
              </w:rPr>
            </w:pPr>
          </w:p>
          <w:p>
            <w:pPr>
              <w:pStyle w:val="11"/>
              <w:rPr>
                <w:b/>
                <w:sz w:val="20"/>
              </w:rPr>
            </w:pPr>
          </w:p>
          <w:p>
            <w:pPr>
              <w:pStyle w:val="11"/>
              <w:rPr>
                <w:b/>
                <w:sz w:val="20"/>
              </w:rPr>
            </w:pPr>
          </w:p>
          <w:p>
            <w:pPr>
              <w:pStyle w:val="11"/>
              <w:spacing w:before="7"/>
              <w:rPr>
                <w:b/>
                <w:sz w:val="24"/>
              </w:rPr>
            </w:pPr>
          </w:p>
          <w:p>
            <w:pPr>
              <w:pStyle w:val="11"/>
              <w:spacing w:before="1" w:line="261" w:lineRule="auto"/>
              <w:ind w:left="106" w:right="125"/>
              <w:jc w:val="both"/>
              <w:rPr>
                <w:rFonts w:hint="eastAsia" w:ascii="楷体" w:eastAsia="楷体"/>
                <w:sz w:val="20"/>
              </w:rPr>
            </w:pPr>
            <w:r>
              <w:rPr>
                <w:rFonts w:hint="eastAsia" w:ascii="楷体" w:eastAsia="楷体"/>
                <w:sz w:val="20"/>
              </w:rPr>
              <w:t>（三） 不予公开</w:t>
            </w:r>
          </w:p>
        </w:tc>
        <w:tc>
          <w:tcPr>
            <w:tcW w:w="2358" w:type="dxa"/>
          </w:tcPr>
          <w:p>
            <w:pPr>
              <w:pStyle w:val="11"/>
              <w:spacing w:before="68"/>
              <w:ind w:left="106"/>
              <w:rPr>
                <w:rFonts w:hint="eastAsia" w:ascii="楷体" w:eastAsia="楷体"/>
                <w:sz w:val="20"/>
              </w:rPr>
            </w:pPr>
            <w:r>
              <w:rPr>
                <w:rFonts w:hint="eastAsia" w:ascii="楷体" w:eastAsia="楷体"/>
                <w:sz w:val="20"/>
              </w:rPr>
              <w:t>1.属于国家秘密</w:t>
            </w:r>
          </w:p>
        </w:tc>
        <w:tc>
          <w:tcPr>
            <w:tcW w:w="708" w:type="dxa"/>
          </w:tcPr>
          <w:p>
            <w:pPr>
              <w:pStyle w:val="11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  <w:tc>
          <w:tcPr>
            <w:tcW w:w="709" w:type="dxa"/>
          </w:tcPr>
          <w:p>
            <w:pPr>
              <w:pStyle w:val="11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  <w:tc>
          <w:tcPr>
            <w:tcW w:w="634" w:type="dxa"/>
          </w:tcPr>
          <w:p>
            <w:pPr>
              <w:pStyle w:val="11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  <w:tc>
          <w:tcPr>
            <w:tcW w:w="925" w:type="dxa"/>
          </w:tcPr>
          <w:p>
            <w:pPr>
              <w:pStyle w:val="11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  <w:tc>
          <w:tcPr>
            <w:tcW w:w="993" w:type="dxa"/>
          </w:tcPr>
          <w:p>
            <w:pPr>
              <w:pStyle w:val="11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  <w:tc>
          <w:tcPr>
            <w:tcW w:w="708" w:type="dxa"/>
          </w:tcPr>
          <w:p>
            <w:pPr>
              <w:pStyle w:val="11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  <w:tc>
          <w:tcPr>
            <w:tcW w:w="565" w:type="dxa"/>
          </w:tcPr>
          <w:p>
            <w:pPr>
              <w:pStyle w:val="11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1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58" w:type="dxa"/>
          </w:tcPr>
          <w:p>
            <w:pPr>
              <w:pStyle w:val="11"/>
              <w:spacing w:before="1" w:line="280" w:lineRule="atLeast"/>
              <w:ind w:left="106" w:right="227"/>
              <w:rPr>
                <w:rFonts w:hint="eastAsia" w:ascii="楷体" w:eastAsia="楷体"/>
                <w:sz w:val="20"/>
              </w:rPr>
            </w:pPr>
            <w:r>
              <w:rPr>
                <w:rFonts w:hint="eastAsia" w:ascii="楷体" w:eastAsia="楷体"/>
                <w:sz w:val="20"/>
              </w:rPr>
              <w:t>2.其他法律行政法规禁止公开</w:t>
            </w:r>
          </w:p>
        </w:tc>
        <w:tc>
          <w:tcPr>
            <w:tcW w:w="708" w:type="dxa"/>
          </w:tcPr>
          <w:p>
            <w:pPr>
              <w:pStyle w:val="11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  <w:tc>
          <w:tcPr>
            <w:tcW w:w="709" w:type="dxa"/>
          </w:tcPr>
          <w:p>
            <w:pPr>
              <w:pStyle w:val="11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  <w:tc>
          <w:tcPr>
            <w:tcW w:w="634" w:type="dxa"/>
          </w:tcPr>
          <w:p>
            <w:pPr>
              <w:pStyle w:val="11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  <w:tc>
          <w:tcPr>
            <w:tcW w:w="925" w:type="dxa"/>
          </w:tcPr>
          <w:p>
            <w:pPr>
              <w:pStyle w:val="11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  <w:tc>
          <w:tcPr>
            <w:tcW w:w="993" w:type="dxa"/>
          </w:tcPr>
          <w:p>
            <w:pPr>
              <w:pStyle w:val="11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  <w:tc>
          <w:tcPr>
            <w:tcW w:w="708" w:type="dxa"/>
          </w:tcPr>
          <w:p>
            <w:pPr>
              <w:pStyle w:val="11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  <w:tc>
          <w:tcPr>
            <w:tcW w:w="565" w:type="dxa"/>
          </w:tcPr>
          <w:p>
            <w:pPr>
              <w:pStyle w:val="11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61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58" w:type="dxa"/>
          </w:tcPr>
          <w:p>
            <w:pPr>
              <w:pStyle w:val="11"/>
              <w:spacing w:before="67"/>
              <w:ind w:left="106"/>
              <w:rPr>
                <w:rFonts w:hint="eastAsia" w:ascii="楷体" w:hAnsi="楷体" w:eastAsia="楷体"/>
                <w:sz w:val="20"/>
              </w:rPr>
            </w:pPr>
            <w:r>
              <w:rPr>
                <w:rFonts w:hint="eastAsia" w:ascii="楷体" w:hAnsi="楷体" w:eastAsia="楷体"/>
                <w:sz w:val="20"/>
              </w:rPr>
              <w:t>3.危及“三安全一稳定”</w:t>
            </w:r>
          </w:p>
        </w:tc>
        <w:tc>
          <w:tcPr>
            <w:tcW w:w="708" w:type="dxa"/>
          </w:tcPr>
          <w:p>
            <w:pPr>
              <w:pStyle w:val="11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  <w:tc>
          <w:tcPr>
            <w:tcW w:w="709" w:type="dxa"/>
          </w:tcPr>
          <w:p>
            <w:pPr>
              <w:pStyle w:val="11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  <w:tc>
          <w:tcPr>
            <w:tcW w:w="634" w:type="dxa"/>
          </w:tcPr>
          <w:p>
            <w:pPr>
              <w:pStyle w:val="11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  <w:tc>
          <w:tcPr>
            <w:tcW w:w="925" w:type="dxa"/>
          </w:tcPr>
          <w:p>
            <w:pPr>
              <w:pStyle w:val="11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  <w:tc>
          <w:tcPr>
            <w:tcW w:w="993" w:type="dxa"/>
          </w:tcPr>
          <w:p>
            <w:pPr>
              <w:pStyle w:val="11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  <w:tc>
          <w:tcPr>
            <w:tcW w:w="708" w:type="dxa"/>
          </w:tcPr>
          <w:p>
            <w:pPr>
              <w:pStyle w:val="11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  <w:tc>
          <w:tcPr>
            <w:tcW w:w="565" w:type="dxa"/>
          </w:tcPr>
          <w:p>
            <w:pPr>
              <w:pStyle w:val="11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61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58" w:type="dxa"/>
          </w:tcPr>
          <w:p>
            <w:pPr>
              <w:pStyle w:val="11"/>
              <w:spacing w:before="68"/>
              <w:ind w:left="106"/>
              <w:rPr>
                <w:rFonts w:hint="eastAsia" w:ascii="楷体" w:eastAsia="楷体"/>
                <w:sz w:val="20"/>
              </w:rPr>
            </w:pPr>
            <w:r>
              <w:rPr>
                <w:rFonts w:hint="eastAsia" w:ascii="楷体" w:eastAsia="楷体"/>
                <w:sz w:val="20"/>
              </w:rPr>
              <w:t>4.保护第三方合法权益</w:t>
            </w:r>
          </w:p>
        </w:tc>
        <w:tc>
          <w:tcPr>
            <w:tcW w:w="708" w:type="dxa"/>
          </w:tcPr>
          <w:p>
            <w:pPr>
              <w:pStyle w:val="11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  <w:tc>
          <w:tcPr>
            <w:tcW w:w="709" w:type="dxa"/>
          </w:tcPr>
          <w:p>
            <w:pPr>
              <w:pStyle w:val="11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  <w:tc>
          <w:tcPr>
            <w:tcW w:w="634" w:type="dxa"/>
          </w:tcPr>
          <w:p>
            <w:pPr>
              <w:pStyle w:val="11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  <w:tc>
          <w:tcPr>
            <w:tcW w:w="925" w:type="dxa"/>
          </w:tcPr>
          <w:p>
            <w:pPr>
              <w:pStyle w:val="11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  <w:tc>
          <w:tcPr>
            <w:tcW w:w="993" w:type="dxa"/>
          </w:tcPr>
          <w:p>
            <w:pPr>
              <w:pStyle w:val="11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  <w:tc>
          <w:tcPr>
            <w:tcW w:w="708" w:type="dxa"/>
          </w:tcPr>
          <w:p>
            <w:pPr>
              <w:pStyle w:val="11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  <w:tc>
          <w:tcPr>
            <w:tcW w:w="565" w:type="dxa"/>
          </w:tcPr>
          <w:p>
            <w:pPr>
              <w:pStyle w:val="11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1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58" w:type="dxa"/>
          </w:tcPr>
          <w:p>
            <w:pPr>
              <w:pStyle w:val="11"/>
              <w:spacing w:before="1" w:line="280" w:lineRule="atLeast"/>
              <w:ind w:left="106" w:right="227"/>
              <w:rPr>
                <w:rFonts w:hint="eastAsia" w:ascii="楷体" w:eastAsia="楷体"/>
                <w:sz w:val="20"/>
              </w:rPr>
            </w:pPr>
            <w:r>
              <w:rPr>
                <w:rFonts w:hint="eastAsia" w:ascii="楷体" w:eastAsia="楷体"/>
                <w:sz w:val="20"/>
              </w:rPr>
              <w:t>5.属于三类内部事务信息</w:t>
            </w:r>
          </w:p>
        </w:tc>
        <w:tc>
          <w:tcPr>
            <w:tcW w:w="708" w:type="dxa"/>
          </w:tcPr>
          <w:p>
            <w:pPr>
              <w:pStyle w:val="11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  <w:tc>
          <w:tcPr>
            <w:tcW w:w="709" w:type="dxa"/>
          </w:tcPr>
          <w:p>
            <w:pPr>
              <w:pStyle w:val="11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  <w:tc>
          <w:tcPr>
            <w:tcW w:w="634" w:type="dxa"/>
          </w:tcPr>
          <w:p>
            <w:pPr>
              <w:pStyle w:val="11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  <w:tc>
          <w:tcPr>
            <w:tcW w:w="925" w:type="dxa"/>
          </w:tcPr>
          <w:p>
            <w:pPr>
              <w:pStyle w:val="11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  <w:tc>
          <w:tcPr>
            <w:tcW w:w="993" w:type="dxa"/>
          </w:tcPr>
          <w:p>
            <w:pPr>
              <w:pStyle w:val="11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  <w:tc>
          <w:tcPr>
            <w:tcW w:w="708" w:type="dxa"/>
          </w:tcPr>
          <w:p>
            <w:pPr>
              <w:pStyle w:val="11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  <w:tc>
          <w:tcPr>
            <w:tcW w:w="565" w:type="dxa"/>
          </w:tcPr>
          <w:p>
            <w:pPr>
              <w:pStyle w:val="11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61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58" w:type="dxa"/>
          </w:tcPr>
          <w:p>
            <w:pPr>
              <w:pStyle w:val="11"/>
              <w:spacing w:before="68"/>
              <w:ind w:left="106"/>
              <w:rPr>
                <w:rFonts w:hint="eastAsia" w:ascii="楷体" w:eastAsia="楷体"/>
                <w:sz w:val="20"/>
              </w:rPr>
            </w:pPr>
            <w:r>
              <w:rPr>
                <w:rFonts w:hint="eastAsia" w:ascii="楷体" w:eastAsia="楷体"/>
                <w:sz w:val="20"/>
              </w:rPr>
              <w:t>6.属于四类过程性信息</w:t>
            </w:r>
          </w:p>
        </w:tc>
        <w:tc>
          <w:tcPr>
            <w:tcW w:w="708" w:type="dxa"/>
          </w:tcPr>
          <w:p>
            <w:pPr>
              <w:pStyle w:val="11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  <w:tc>
          <w:tcPr>
            <w:tcW w:w="709" w:type="dxa"/>
          </w:tcPr>
          <w:p>
            <w:pPr>
              <w:pStyle w:val="11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  <w:tc>
          <w:tcPr>
            <w:tcW w:w="634" w:type="dxa"/>
          </w:tcPr>
          <w:p>
            <w:pPr>
              <w:pStyle w:val="11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  <w:tc>
          <w:tcPr>
            <w:tcW w:w="925" w:type="dxa"/>
          </w:tcPr>
          <w:p>
            <w:pPr>
              <w:pStyle w:val="11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  <w:tc>
          <w:tcPr>
            <w:tcW w:w="993" w:type="dxa"/>
          </w:tcPr>
          <w:p>
            <w:pPr>
              <w:pStyle w:val="11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  <w:tc>
          <w:tcPr>
            <w:tcW w:w="708" w:type="dxa"/>
          </w:tcPr>
          <w:p>
            <w:pPr>
              <w:pStyle w:val="11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  <w:tc>
          <w:tcPr>
            <w:tcW w:w="565" w:type="dxa"/>
          </w:tcPr>
          <w:p>
            <w:pPr>
              <w:pStyle w:val="11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61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58" w:type="dxa"/>
          </w:tcPr>
          <w:p>
            <w:pPr>
              <w:pStyle w:val="11"/>
              <w:spacing w:before="68"/>
              <w:ind w:left="106"/>
              <w:rPr>
                <w:rFonts w:hint="eastAsia" w:ascii="楷体" w:eastAsia="楷体"/>
                <w:sz w:val="20"/>
              </w:rPr>
            </w:pPr>
            <w:r>
              <w:rPr>
                <w:rFonts w:hint="eastAsia" w:ascii="楷体" w:eastAsia="楷体"/>
                <w:sz w:val="20"/>
              </w:rPr>
              <w:t>7.属于行政执法案卷</w:t>
            </w:r>
          </w:p>
        </w:tc>
        <w:tc>
          <w:tcPr>
            <w:tcW w:w="708" w:type="dxa"/>
          </w:tcPr>
          <w:p>
            <w:pPr>
              <w:pStyle w:val="11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  <w:tc>
          <w:tcPr>
            <w:tcW w:w="709" w:type="dxa"/>
          </w:tcPr>
          <w:p>
            <w:pPr>
              <w:pStyle w:val="11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  <w:tc>
          <w:tcPr>
            <w:tcW w:w="634" w:type="dxa"/>
          </w:tcPr>
          <w:p>
            <w:pPr>
              <w:pStyle w:val="11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  <w:tc>
          <w:tcPr>
            <w:tcW w:w="925" w:type="dxa"/>
          </w:tcPr>
          <w:p>
            <w:pPr>
              <w:pStyle w:val="11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  <w:tc>
          <w:tcPr>
            <w:tcW w:w="993" w:type="dxa"/>
          </w:tcPr>
          <w:p>
            <w:pPr>
              <w:pStyle w:val="11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  <w:tc>
          <w:tcPr>
            <w:tcW w:w="708" w:type="dxa"/>
          </w:tcPr>
          <w:p>
            <w:pPr>
              <w:pStyle w:val="11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  <w:tc>
          <w:tcPr>
            <w:tcW w:w="565" w:type="dxa"/>
          </w:tcPr>
          <w:p>
            <w:pPr>
              <w:pStyle w:val="11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61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58" w:type="dxa"/>
          </w:tcPr>
          <w:p>
            <w:pPr>
              <w:pStyle w:val="11"/>
              <w:spacing w:before="68"/>
              <w:ind w:left="106"/>
              <w:rPr>
                <w:rFonts w:hint="eastAsia" w:ascii="楷体" w:eastAsia="楷体"/>
                <w:sz w:val="20"/>
              </w:rPr>
            </w:pPr>
            <w:r>
              <w:rPr>
                <w:rFonts w:hint="eastAsia" w:ascii="楷体" w:eastAsia="楷体"/>
                <w:sz w:val="20"/>
              </w:rPr>
              <w:t>8.属于行政查询事项</w:t>
            </w:r>
          </w:p>
        </w:tc>
        <w:tc>
          <w:tcPr>
            <w:tcW w:w="708" w:type="dxa"/>
          </w:tcPr>
          <w:p>
            <w:pPr>
              <w:pStyle w:val="11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  <w:tc>
          <w:tcPr>
            <w:tcW w:w="709" w:type="dxa"/>
          </w:tcPr>
          <w:p>
            <w:pPr>
              <w:pStyle w:val="11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  <w:tc>
          <w:tcPr>
            <w:tcW w:w="634" w:type="dxa"/>
          </w:tcPr>
          <w:p>
            <w:pPr>
              <w:pStyle w:val="11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  <w:tc>
          <w:tcPr>
            <w:tcW w:w="925" w:type="dxa"/>
          </w:tcPr>
          <w:p>
            <w:pPr>
              <w:pStyle w:val="11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  <w:tc>
          <w:tcPr>
            <w:tcW w:w="993" w:type="dxa"/>
          </w:tcPr>
          <w:p>
            <w:pPr>
              <w:pStyle w:val="11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  <w:tc>
          <w:tcPr>
            <w:tcW w:w="708" w:type="dxa"/>
          </w:tcPr>
          <w:p>
            <w:pPr>
              <w:pStyle w:val="11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  <w:tc>
          <w:tcPr>
            <w:tcW w:w="565" w:type="dxa"/>
          </w:tcPr>
          <w:p>
            <w:pPr>
              <w:pStyle w:val="11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1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 w:val="restart"/>
          </w:tcPr>
          <w:p>
            <w:pPr>
              <w:pStyle w:val="11"/>
              <w:rPr>
                <w:b/>
                <w:sz w:val="20"/>
              </w:rPr>
            </w:pPr>
          </w:p>
          <w:p>
            <w:pPr>
              <w:pStyle w:val="11"/>
              <w:spacing w:before="3"/>
              <w:rPr>
                <w:b/>
                <w:sz w:val="16"/>
              </w:rPr>
            </w:pPr>
          </w:p>
          <w:p>
            <w:pPr>
              <w:pStyle w:val="11"/>
              <w:spacing w:line="264" w:lineRule="auto"/>
              <w:ind w:left="106" w:right="125"/>
              <w:jc w:val="both"/>
              <w:rPr>
                <w:rFonts w:hint="eastAsia" w:ascii="楷体" w:eastAsia="楷体"/>
                <w:sz w:val="20"/>
              </w:rPr>
            </w:pPr>
            <w:r>
              <w:rPr>
                <w:rFonts w:hint="eastAsia" w:ascii="楷体" w:eastAsia="楷体"/>
                <w:sz w:val="20"/>
              </w:rPr>
              <w:t>（四） 无法提供</w:t>
            </w:r>
          </w:p>
        </w:tc>
        <w:tc>
          <w:tcPr>
            <w:tcW w:w="2358" w:type="dxa"/>
          </w:tcPr>
          <w:p>
            <w:pPr>
              <w:pStyle w:val="11"/>
              <w:spacing w:before="1" w:line="280" w:lineRule="atLeast"/>
              <w:ind w:left="106" w:right="227"/>
              <w:rPr>
                <w:rFonts w:hint="eastAsia" w:ascii="楷体" w:eastAsia="楷体"/>
                <w:sz w:val="20"/>
              </w:rPr>
            </w:pPr>
            <w:r>
              <w:rPr>
                <w:rFonts w:hint="eastAsia" w:ascii="楷体" w:eastAsia="楷体"/>
                <w:sz w:val="20"/>
              </w:rPr>
              <w:t>1.本机关不掌握相关政府信息</w:t>
            </w:r>
          </w:p>
        </w:tc>
        <w:tc>
          <w:tcPr>
            <w:tcW w:w="708" w:type="dxa"/>
          </w:tcPr>
          <w:p>
            <w:pPr>
              <w:pStyle w:val="11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  <w:tc>
          <w:tcPr>
            <w:tcW w:w="709" w:type="dxa"/>
          </w:tcPr>
          <w:p>
            <w:pPr>
              <w:pStyle w:val="11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  <w:tc>
          <w:tcPr>
            <w:tcW w:w="634" w:type="dxa"/>
          </w:tcPr>
          <w:p>
            <w:pPr>
              <w:pStyle w:val="11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  <w:tc>
          <w:tcPr>
            <w:tcW w:w="925" w:type="dxa"/>
          </w:tcPr>
          <w:p>
            <w:pPr>
              <w:pStyle w:val="11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  <w:tc>
          <w:tcPr>
            <w:tcW w:w="993" w:type="dxa"/>
          </w:tcPr>
          <w:p>
            <w:pPr>
              <w:pStyle w:val="11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  <w:tc>
          <w:tcPr>
            <w:tcW w:w="708" w:type="dxa"/>
          </w:tcPr>
          <w:p>
            <w:pPr>
              <w:pStyle w:val="11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  <w:tc>
          <w:tcPr>
            <w:tcW w:w="565" w:type="dxa"/>
          </w:tcPr>
          <w:p>
            <w:pPr>
              <w:pStyle w:val="11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1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58" w:type="dxa"/>
          </w:tcPr>
          <w:p>
            <w:pPr>
              <w:pStyle w:val="11"/>
              <w:spacing w:before="1" w:line="280" w:lineRule="atLeast"/>
              <w:ind w:left="106" w:right="227"/>
              <w:rPr>
                <w:rFonts w:hint="eastAsia" w:ascii="楷体" w:eastAsia="楷体"/>
                <w:sz w:val="20"/>
              </w:rPr>
            </w:pPr>
            <w:r>
              <w:rPr>
                <w:rFonts w:hint="eastAsia" w:ascii="楷体" w:eastAsia="楷体"/>
                <w:sz w:val="20"/>
              </w:rPr>
              <w:t>2.没有现成信息需要另行制作</w:t>
            </w:r>
          </w:p>
        </w:tc>
        <w:tc>
          <w:tcPr>
            <w:tcW w:w="708" w:type="dxa"/>
          </w:tcPr>
          <w:p>
            <w:pPr>
              <w:pStyle w:val="11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  <w:tc>
          <w:tcPr>
            <w:tcW w:w="709" w:type="dxa"/>
          </w:tcPr>
          <w:p>
            <w:pPr>
              <w:pStyle w:val="11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  <w:tc>
          <w:tcPr>
            <w:tcW w:w="634" w:type="dxa"/>
          </w:tcPr>
          <w:p>
            <w:pPr>
              <w:pStyle w:val="11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  <w:tc>
          <w:tcPr>
            <w:tcW w:w="925" w:type="dxa"/>
          </w:tcPr>
          <w:p>
            <w:pPr>
              <w:pStyle w:val="11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  <w:tc>
          <w:tcPr>
            <w:tcW w:w="993" w:type="dxa"/>
          </w:tcPr>
          <w:p>
            <w:pPr>
              <w:pStyle w:val="11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  <w:tc>
          <w:tcPr>
            <w:tcW w:w="708" w:type="dxa"/>
          </w:tcPr>
          <w:p>
            <w:pPr>
              <w:pStyle w:val="11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  <w:tc>
          <w:tcPr>
            <w:tcW w:w="565" w:type="dxa"/>
          </w:tcPr>
          <w:p>
            <w:pPr>
              <w:pStyle w:val="11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61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58" w:type="dxa"/>
          </w:tcPr>
          <w:p>
            <w:pPr>
              <w:pStyle w:val="11"/>
              <w:spacing w:before="22"/>
              <w:ind w:left="106"/>
              <w:rPr>
                <w:rFonts w:hint="eastAsia" w:ascii="楷体" w:eastAsia="楷体"/>
                <w:sz w:val="20"/>
              </w:rPr>
            </w:pPr>
            <w:r>
              <w:rPr>
                <w:rFonts w:hint="eastAsia" w:ascii="楷体" w:eastAsia="楷体"/>
                <w:sz w:val="20"/>
              </w:rPr>
              <w:t>3.补正后申请内容仍不</w:t>
            </w:r>
          </w:p>
          <w:p>
            <w:pPr>
              <w:pStyle w:val="11"/>
              <w:spacing w:before="25" w:line="235" w:lineRule="exact"/>
              <w:ind w:left="106"/>
              <w:rPr>
                <w:rFonts w:hint="eastAsia" w:ascii="楷体" w:eastAsia="楷体"/>
                <w:sz w:val="20"/>
              </w:rPr>
            </w:pPr>
            <w:r>
              <w:rPr>
                <w:rFonts w:hint="eastAsia" w:ascii="楷体" w:eastAsia="楷体"/>
                <w:sz w:val="20"/>
              </w:rPr>
              <w:t>明确</w:t>
            </w:r>
          </w:p>
        </w:tc>
        <w:tc>
          <w:tcPr>
            <w:tcW w:w="708" w:type="dxa"/>
          </w:tcPr>
          <w:p>
            <w:pPr>
              <w:pStyle w:val="11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  <w:tc>
          <w:tcPr>
            <w:tcW w:w="709" w:type="dxa"/>
          </w:tcPr>
          <w:p>
            <w:pPr>
              <w:pStyle w:val="11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  <w:tc>
          <w:tcPr>
            <w:tcW w:w="634" w:type="dxa"/>
          </w:tcPr>
          <w:p>
            <w:pPr>
              <w:pStyle w:val="11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  <w:tc>
          <w:tcPr>
            <w:tcW w:w="925" w:type="dxa"/>
          </w:tcPr>
          <w:p>
            <w:pPr>
              <w:pStyle w:val="11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  <w:tc>
          <w:tcPr>
            <w:tcW w:w="993" w:type="dxa"/>
          </w:tcPr>
          <w:p>
            <w:pPr>
              <w:pStyle w:val="11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  <w:tc>
          <w:tcPr>
            <w:tcW w:w="708" w:type="dxa"/>
          </w:tcPr>
          <w:p>
            <w:pPr>
              <w:pStyle w:val="11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  <w:tc>
          <w:tcPr>
            <w:tcW w:w="565" w:type="dxa"/>
          </w:tcPr>
          <w:p>
            <w:pPr>
              <w:pStyle w:val="11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1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 w:val="restart"/>
          </w:tcPr>
          <w:p>
            <w:pPr>
              <w:pStyle w:val="11"/>
              <w:rPr>
                <w:b/>
                <w:sz w:val="20"/>
              </w:rPr>
            </w:pPr>
          </w:p>
          <w:p>
            <w:pPr>
              <w:pStyle w:val="11"/>
              <w:rPr>
                <w:b/>
                <w:sz w:val="20"/>
              </w:rPr>
            </w:pPr>
          </w:p>
          <w:p>
            <w:pPr>
              <w:pStyle w:val="11"/>
              <w:spacing w:before="1"/>
              <w:rPr>
                <w:b/>
                <w:sz w:val="19"/>
              </w:rPr>
            </w:pPr>
          </w:p>
          <w:p>
            <w:pPr>
              <w:pStyle w:val="11"/>
              <w:spacing w:line="264" w:lineRule="auto"/>
              <w:ind w:left="106" w:right="125"/>
              <w:jc w:val="both"/>
              <w:rPr>
                <w:rFonts w:hint="eastAsia" w:ascii="楷体" w:eastAsia="楷体"/>
                <w:sz w:val="20"/>
              </w:rPr>
            </w:pPr>
            <w:r>
              <w:rPr>
                <w:rFonts w:hint="eastAsia" w:ascii="楷体" w:eastAsia="楷体"/>
                <w:sz w:val="20"/>
              </w:rPr>
              <w:t>（五） 不予处理</w:t>
            </w:r>
          </w:p>
        </w:tc>
        <w:tc>
          <w:tcPr>
            <w:tcW w:w="2358" w:type="dxa"/>
          </w:tcPr>
          <w:p>
            <w:pPr>
              <w:pStyle w:val="11"/>
              <w:spacing w:before="68"/>
              <w:ind w:left="106"/>
              <w:rPr>
                <w:rFonts w:hint="eastAsia" w:ascii="楷体" w:eastAsia="楷体"/>
                <w:sz w:val="20"/>
              </w:rPr>
            </w:pPr>
            <w:r>
              <w:rPr>
                <w:rFonts w:hint="eastAsia" w:ascii="楷体" w:eastAsia="楷体"/>
                <w:sz w:val="20"/>
              </w:rPr>
              <w:t>1.信访举报投诉类申请</w:t>
            </w:r>
          </w:p>
        </w:tc>
        <w:tc>
          <w:tcPr>
            <w:tcW w:w="708" w:type="dxa"/>
          </w:tcPr>
          <w:p>
            <w:pPr>
              <w:pStyle w:val="11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  <w:tc>
          <w:tcPr>
            <w:tcW w:w="709" w:type="dxa"/>
          </w:tcPr>
          <w:p>
            <w:pPr>
              <w:pStyle w:val="11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  <w:tc>
          <w:tcPr>
            <w:tcW w:w="634" w:type="dxa"/>
          </w:tcPr>
          <w:p>
            <w:pPr>
              <w:pStyle w:val="11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  <w:tc>
          <w:tcPr>
            <w:tcW w:w="925" w:type="dxa"/>
          </w:tcPr>
          <w:p>
            <w:pPr>
              <w:pStyle w:val="11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  <w:tc>
          <w:tcPr>
            <w:tcW w:w="993" w:type="dxa"/>
          </w:tcPr>
          <w:p>
            <w:pPr>
              <w:pStyle w:val="11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  <w:tc>
          <w:tcPr>
            <w:tcW w:w="708" w:type="dxa"/>
          </w:tcPr>
          <w:p>
            <w:pPr>
              <w:pStyle w:val="11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  <w:tc>
          <w:tcPr>
            <w:tcW w:w="565" w:type="dxa"/>
          </w:tcPr>
          <w:p>
            <w:pPr>
              <w:pStyle w:val="11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61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58" w:type="dxa"/>
          </w:tcPr>
          <w:p>
            <w:pPr>
              <w:pStyle w:val="11"/>
              <w:spacing w:before="68"/>
              <w:ind w:left="106"/>
              <w:rPr>
                <w:rFonts w:hint="eastAsia" w:ascii="楷体" w:eastAsia="楷体"/>
                <w:sz w:val="20"/>
              </w:rPr>
            </w:pPr>
            <w:r>
              <w:rPr>
                <w:rFonts w:hint="eastAsia" w:ascii="楷体" w:eastAsia="楷体"/>
                <w:sz w:val="20"/>
              </w:rPr>
              <w:t>2.重复申请</w:t>
            </w:r>
          </w:p>
        </w:tc>
        <w:tc>
          <w:tcPr>
            <w:tcW w:w="708" w:type="dxa"/>
          </w:tcPr>
          <w:p>
            <w:pPr>
              <w:pStyle w:val="11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  <w:tc>
          <w:tcPr>
            <w:tcW w:w="709" w:type="dxa"/>
          </w:tcPr>
          <w:p>
            <w:pPr>
              <w:pStyle w:val="11"/>
              <w:jc w:val="center"/>
              <w:rPr>
                <w:rFonts w:hint="default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  <w:tc>
          <w:tcPr>
            <w:tcW w:w="634" w:type="dxa"/>
          </w:tcPr>
          <w:p>
            <w:pPr>
              <w:pStyle w:val="11"/>
              <w:jc w:val="center"/>
              <w:rPr>
                <w:rFonts w:hint="default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  <w:tc>
          <w:tcPr>
            <w:tcW w:w="925" w:type="dxa"/>
          </w:tcPr>
          <w:p>
            <w:pPr>
              <w:pStyle w:val="11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  <w:tc>
          <w:tcPr>
            <w:tcW w:w="993" w:type="dxa"/>
          </w:tcPr>
          <w:p>
            <w:pPr>
              <w:pStyle w:val="11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  <w:tc>
          <w:tcPr>
            <w:tcW w:w="708" w:type="dxa"/>
          </w:tcPr>
          <w:p>
            <w:pPr>
              <w:pStyle w:val="11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  <w:tc>
          <w:tcPr>
            <w:tcW w:w="565" w:type="dxa"/>
          </w:tcPr>
          <w:p>
            <w:pPr>
              <w:pStyle w:val="11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1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58" w:type="dxa"/>
          </w:tcPr>
          <w:p>
            <w:pPr>
              <w:pStyle w:val="11"/>
              <w:spacing w:before="70"/>
              <w:ind w:left="106"/>
              <w:rPr>
                <w:rFonts w:hint="eastAsia" w:ascii="楷体" w:eastAsia="楷体"/>
                <w:sz w:val="20"/>
              </w:rPr>
            </w:pPr>
            <w:r>
              <w:rPr>
                <w:rFonts w:hint="eastAsia" w:ascii="楷体" w:eastAsia="楷体"/>
                <w:sz w:val="20"/>
              </w:rPr>
              <w:t>3.要求提供公开出版物</w:t>
            </w:r>
          </w:p>
        </w:tc>
        <w:tc>
          <w:tcPr>
            <w:tcW w:w="708" w:type="dxa"/>
          </w:tcPr>
          <w:p>
            <w:pPr>
              <w:pStyle w:val="11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  <w:tc>
          <w:tcPr>
            <w:tcW w:w="709" w:type="dxa"/>
          </w:tcPr>
          <w:p>
            <w:pPr>
              <w:pStyle w:val="11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  <w:tc>
          <w:tcPr>
            <w:tcW w:w="634" w:type="dxa"/>
          </w:tcPr>
          <w:p>
            <w:pPr>
              <w:pStyle w:val="11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  <w:tc>
          <w:tcPr>
            <w:tcW w:w="925" w:type="dxa"/>
          </w:tcPr>
          <w:p>
            <w:pPr>
              <w:pStyle w:val="11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  <w:tc>
          <w:tcPr>
            <w:tcW w:w="993" w:type="dxa"/>
          </w:tcPr>
          <w:p>
            <w:pPr>
              <w:pStyle w:val="11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  <w:tc>
          <w:tcPr>
            <w:tcW w:w="708" w:type="dxa"/>
          </w:tcPr>
          <w:p>
            <w:pPr>
              <w:pStyle w:val="11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  <w:tc>
          <w:tcPr>
            <w:tcW w:w="565" w:type="dxa"/>
          </w:tcPr>
          <w:p>
            <w:pPr>
              <w:pStyle w:val="11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1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58" w:type="dxa"/>
          </w:tcPr>
          <w:p>
            <w:pPr>
              <w:pStyle w:val="11"/>
              <w:spacing w:before="1" w:line="280" w:lineRule="atLeast"/>
              <w:ind w:left="106" w:right="227"/>
              <w:rPr>
                <w:rFonts w:hint="eastAsia" w:ascii="楷体" w:eastAsia="楷体"/>
                <w:sz w:val="20"/>
              </w:rPr>
            </w:pPr>
            <w:r>
              <w:rPr>
                <w:rFonts w:hint="eastAsia" w:ascii="楷体" w:eastAsia="楷体"/>
                <w:sz w:val="20"/>
              </w:rPr>
              <w:t>4.无正当理由大量反复申请</w:t>
            </w:r>
          </w:p>
        </w:tc>
        <w:tc>
          <w:tcPr>
            <w:tcW w:w="708" w:type="dxa"/>
          </w:tcPr>
          <w:p>
            <w:pPr>
              <w:pStyle w:val="11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  <w:tc>
          <w:tcPr>
            <w:tcW w:w="709" w:type="dxa"/>
          </w:tcPr>
          <w:p>
            <w:pPr>
              <w:pStyle w:val="11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  <w:tc>
          <w:tcPr>
            <w:tcW w:w="634" w:type="dxa"/>
          </w:tcPr>
          <w:p>
            <w:pPr>
              <w:pStyle w:val="11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  <w:tc>
          <w:tcPr>
            <w:tcW w:w="925" w:type="dxa"/>
          </w:tcPr>
          <w:p>
            <w:pPr>
              <w:pStyle w:val="11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  <w:tc>
          <w:tcPr>
            <w:tcW w:w="993" w:type="dxa"/>
          </w:tcPr>
          <w:p>
            <w:pPr>
              <w:pStyle w:val="11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  <w:tc>
          <w:tcPr>
            <w:tcW w:w="708" w:type="dxa"/>
          </w:tcPr>
          <w:p>
            <w:pPr>
              <w:pStyle w:val="11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  <w:tc>
          <w:tcPr>
            <w:tcW w:w="565" w:type="dxa"/>
          </w:tcPr>
          <w:p>
            <w:pPr>
              <w:pStyle w:val="11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1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58" w:type="dxa"/>
          </w:tcPr>
          <w:p>
            <w:pPr>
              <w:pStyle w:val="11"/>
              <w:spacing w:line="280" w:lineRule="atLeast"/>
              <w:ind w:left="106" w:right="227"/>
              <w:rPr>
                <w:rFonts w:hint="eastAsia" w:ascii="楷体" w:eastAsia="楷体"/>
                <w:sz w:val="20"/>
              </w:rPr>
            </w:pPr>
            <w:r>
              <w:rPr>
                <w:rFonts w:hint="eastAsia" w:ascii="楷体" w:eastAsia="楷体"/>
                <w:sz w:val="20"/>
              </w:rPr>
              <w:t>5.要求行政机关确认或重新出具已获取信息</w:t>
            </w:r>
          </w:p>
        </w:tc>
        <w:tc>
          <w:tcPr>
            <w:tcW w:w="708" w:type="dxa"/>
          </w:tcPr>
          <w:p>
            <w:pPr>
              <w:pStyle w:val="11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  <w:tc>
          <w:tcPr>
            <w:tcW w:w="709" w:type="dxa"/>
          </w:tcPr>
          <w:p>
            <w:pPr>
              <w:pStyle w:val="11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  <w:tc>
          <w:tcPr>
            <w:tcW w:w="634" w:type="dxa"/>
          </w:tcPr>
          <w:p>
            <w:pPr>
              <w:pStyle w:val="11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  <w:tc>
          <w:tcPr>
            <w:tcW w:w="925" w:type="dxa"/>
          </w:tcPr>
          <w:p>
            <w:pPr>
              <w:pStyle w:val="11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  <w:tc>
          <w:tcPr>
            <w:tcW w:w="993" w:type="dxa"/>
          </w:tcPr>
          <w:p>
            <w:pPr>
              <w:pStyle w:val="11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  <w:tc>
          <w:tcPr>
            <w:tcW w:w="708" w:type="dxa"/>
          </w:tcPr>
          <w:p>
            <w:pPr>
              <w:pStyle w:val="11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  <w:tc>
          <w:tcPr>
            <w:tcW w:w="565" w:type="dxa"/>
          </w:tcPr>
          <w:p>
            <w:pPr>
              <w:pStyle w:val="11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61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2" w:type="dxa"/>
            <w:gridSpan w:val="2"/>
          </w:tcPr>
          <w:p>
            <w:pPr>
              <w:pStyle w:val="11"/>
              <w:spacing w:before="56"/>
              <w:ind w:left="106"/>
              <w:rPr>
                <w:rFonts w:hint="eastAsia" w:ascii="楷体" w:eastAsia="楷体"/>
                <w:sz w:val="20"/>
              </w:rPr>
            </w:pPr>
            <w:r>
              <w:rPr>
                <w:rFonts w:hint="eastAsia" w:ascii="楷体" w:eastAsia="楷体"/>
                <w:sz w:val="20"/>
              </w:rPr>
              <w:t>（六）其他处理</w:t>
            </w:r>
          </w:p>
        </w:tc>
        <w:tc>
          <w:tcPr>
            <w:tcW w:w="708" w:type="dxa"/>
          </w:tcPr>
          <w:p>
            <w:pPr>
              <w:pStyle w:val="11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  <w:tc>
          <w:tcPr>
            <w:tcW w:w="709" w:type="dxa"/>
          </w:tcPr>
          <w:p>
            <w:pPr>
              <w:pStyle w:val="11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  <w:tc>
          <w:tcPr>
            <w:tcW w:w="634" w:type="dxa"/>
          </w:tcPr>
          <w:p>
            <w:pPr>
              <w:pStyle w:val="11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  <w:tc>
          <w:tcPr>
            <w:tcW w:w="925" w:type="dxa"/>
          </w:tcPr>
          <w:p>
            <w:pPr>
              <w:pStyle w:val="11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  <w:tc>
          <w:tcPr>
            <w:tcW w:w="993" w:type="dxa"/>
          </w:tcPr>
          <w:p>
            <w:pPr>
              <w:pStyle w:val="11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  <w:tc>
          <w:tcPr>
            <w:tcW w:w="708" w:type="dxa"/>
          </w:tcPr>
          <w:p>
            <w:pPr>
              <w:pStyle w:val="11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  <w:tc>
          <w:tcPr>
            <w:tcW w:w="565" w:type="dxa"/>
          </w:tcPr>
          <w:p>
            <w:pPr>
              <w:pStyle w:val="11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1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2" w:type="dxa"/>
            <w:gridSpan w:val="2"/>
          </w:tcPr>
          <w:p>
            <w:pPr>
              <w:pStyle w:val="11"/>
              <w:spacing w:before="57"/>
              <w:ind w:left="106"/>
              <w:rPr>
                <w:rFonts w:hint="eastAsia" w:ascii="楷体" w:eastAsia="楷体"/>
                <w:sz w:val="20"/>
              </w:rPr>
            </w:pPr>
            <w:r>
              <w:rPr>
                <w:rFonts w:hint="eastAsia" w:ascii="楷体" w:eastAsia="楷体"/>
                <w:sz w:val="20"/>
              </w:rPr>
              <w:t>（七）总计</w:t>
            </w:r>
          </w:p>
        </w:tc>
        <w:tc>
          <w:tcPr>
            <w:tcW w:w="708" w:type="dxa"/>
          </w:tcPr>
          <w:p>
            <w:pPr>
              <w:pStyle w:val="11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  <w:tc>
          <w:tcPr>
            <w:tcW w:w="709" w:type="dxa"/>
          </w:tcPr>
          <w:p>
            <w:pPr>
              <w:pStyle w:val="11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  <w:tc>
          <w:tcPr>
            <w:tcW w:w="634" w:type="dxa"/>
          </w:tcPr>
          <w:p>
            <w:pPr>
              <w:pStyle w:val="11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  <w:tc>
          <w:tcPr>
            <w:tcW w:w="925" w:type="dxa"/>
          </w:tcPr>
          <w:p>
            <w:pPr>
              <w:pStyle w:val="11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  <w:tc>
          <w:tcPr>
            <w:tcW w:w="993" w:type="dxa"/>
          </w:tcPr>
          <w:p>
            <w:pPr>
              <w:pStyle w:val="11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  <w:tc>
          <w:tcPr>
            <w:tcW w:w="708" w:type="dxa"/>
          </w:tcPr>
          <w:p>
            <w:pPr>
              <w:pStyle w:val="11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  <w:tc>
          <w:tcPr>
            <w:tcW w:w="565" w:type="dxa"/>
          </w:tcPr>
          <w:p>
            <w:pPr>
              <w:pStyle w:val="11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829" w:type="dxa"/>
            <w:gridSpan w:val="3"/>
          </w:tcPr>
          <w:p>
            <w:pPr>
              <w:pStyle w:val="11"/>
              <w:spacing w:before="57"/>
              <w:ind w:left="106"/>
              <w:rPr>
                <w:sz w:val="20"/>
              </w:rPr>
            </w:pPr>
            <w:r>
              <w:rPr>
                <w:sz w:val="20"/>
              </w:rPr>
              <w:t>四、结转下年度继续办理</w:t>
            </w:r>
          </w:p>
        </w:tc>
        <w:tc>
          <w:tcPr>
            <w:tcW w:w="708" w:type="dxa"/>
          </w:tcPr>
          <w:p>
            <w:pPr>
              <w:pStyle w:val="11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  <w:tc>
          <w:tcPr>
            <w:tcW w:w="709" w:type="dxa"/>
          </w:tcPr>
          <w:p>
            <w:pPr>
              <w:pStyle w:val="11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  <w:tc>
          <w:tcPr>
            <w:tcW w:w="634" w:type="dxa"/>
          </w:tcPr>
          <w:p>
            <w:pPr>
              <w:pStyle w:val="11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  <w:tc>
          <w:tcPr>
            <w:tcW w:w="925" w:type="dxa"/>
          </w:tcPr>
          <w:p>
            <w:pPr>
              <w:pStyle w:val="11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  <w:tc>
          <w:tcPr>
            <w:tcW w:w="993" w:type="dxa"/>
          </w:tcPr>
          <w:p>
            <w:pPr>
              <w:pStyle w:val="11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  <w:tc>
          <w:tcPr>
            <w:tcW w:w="708" w:type="dxa"/>
          </w:tcPr>
          <w:p>
            <w:pPr>
              <w:pStyle w:val="11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  <w:tc>
          <w:tcPr>
            <w:tcW w:w="565" w:type="dxa"/>
          </w:tcPr>
          <w:p>
            <w:pPr>
              <w:pStyle w:val="11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</w:tr>
    </w:tbl>
    <w:p>
      <w:pPr>
        <w:widowControl/>
        <w:numPr>
          <w:ilvl w:val="0"/>
          <w:numId w:val="0"/>
        </w:numPr>
        <w:shd w:val="clear" w:color="auto" w:fill="FEFEFE"/>
        <w:wordWrap w:val="0"/>
        <w:spacing w:line="432" w:lineRule="atLeast"/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  <w:shd w:val="clear" w:color="auto" w:fill="FFFFFF"/>
        </w:rPr>
      </w:pPr>
    </w:p>
    <w:p>
      <w:pPr>
        <w:widowControl/>
        <w:numPr>
          <w:ilvl w:val="0"/>
          <w:numId w:val="1"/>
        </w:numPr>
        <w:shd w:val="clear" w:color="auto" w:fill="FEFEFE"/>
        <w:wordWrap w:val="0"/>
        <w:spacing w:line="432" w:lineRule="atLeast"/>
        <w:ind w:firstLine="640"/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  <w:shd w:val="clear" w:color="auto" w:fill="FFFFFF"/>
        </w:rPr>
        <w:t>政府信息公开政复议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  <w:shd w:val="clear" w:color="auto" w:fill="FFFFFF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  <w:shd w:val="clear" w:color="auto" w:fill="FFFFFF"/>
        </w:rPr>
        <w:t>行政诉讼情况</w:t>
      </w:r>
    </w:p>
    <w:tbl>
      <w:tblPr>
        <w:tblStyle w:val="5"/>
        <w:tblW w:w="0" w:type="auto"/>
        <w:tblInd w:w="127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074" w:type="dxa"/>
            <w:gridSpan w:val="5"/>
          </w:tcPr>
          <w:p>
            <w:pPr>
              <w:pStyle w:val="11"/>
              <w:spacing w:before="28"/>
              <w:ind w:left="1115" w:right="1098"/>
              <w:jc w:val="center"/>
              <w:rPr>
                <w:sz w:val="20"/>
              </w:rPr>
            </w:pPr>
            <w:r>
              <w:rPr>
                <w:sz w:val="20"/>
              </w:rPr>
              <w:t>行政复议</w:t>
            </w:r>
          </w:p>
        </w:tc>
        <w:tc>
          <w:tcPr>
            <w:tcW w:w="5997" w:type="dxa"/>
            <w:gridSpan w:val="10"/>
          </w:tcPr>
          <w:p>
            <w:pPr>
              <w:pStyle w:val="11"/>
              <w:spacing w:before="28"/>
              <w:ind w:left="2577" w:right="2559"/>
              <w:jc w:val="center"/>
              <w:rPr>
                <w:sz w:val="20"/>
              </w:rPr>
            </w:pPr>
            <w:r>
              <w:rPr>
                <w:sz w:val="20"/>
              </w:rPr>
              <w:t>行政诉讼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04" w:type="dxa"/>
            <w:vMerge w:val="restart"/>
          </w:tcPr>
          <w:p>
            <w:pPr>
              <w:pStyle w:val="11"/>
              <w:spacing w:before="3"/>
              <w:rPr>
                <w:b/>
                <w:sz w:val="15"/>
              </w:rPr>
            </w:pPr>
          </w:p>
          <w:p>
            <w:pPr>
              <w:pStyle w:val="11"/>
              <w:spacing w:line="292" w:lineRule="auto"/>
              <w:ind w:left="202" w:right="180"/>
              <w:jc w:val="both"/>
              <w:rPr>
                <w:sz w:val="20"/>
              </w:rPr>
            </w:pPr>
            <w:r>
              <w:rPr>
                <w:sz w:val="20"/>
              </w:rPr>
              <w:t>结果维持</w:t>
            </w:r>
          </w:p>
        </w:tc>
        <w:tc>
          <w:tcPr>
            <w:tcW w:w="604" w:type="dxa"/>
            <w:vMerge w:val="restart"/>
          </w:tcPr>
          <w:p>
            <w:pPr>
              <w:pStyle w:val="11"/>
              <w:spacing w:before="3"/>
              <w:rPr>
                <w:b/>
                <w:sz w:val="15"/>
              </w:rPr>
            </w:pPr>
          </w:p>
          <w:p>
            <w:pPr>
              <w:pStyle w:val="11"/>
              <w:spacing w:line="292" w:lineRule="auto"/>
              <w:ind w:left="201" w:right="183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结果纠正</w:t>
            </w:r>
          </w:p>
        </w:tc>
        <w:tc>
          <w:tcPr>
            <w:tcW w:w="604" w:type="dxa"/>
            <w:vMerge w:val="restart"/>
          </w:tcPr>
          <w:p>
            <w:pPr>
              <w:pStyle w:val="11"/>
              <w:spacing w:before="3"/>
              <w:rPr>
                <w:b/>
                <w:sz w:val="15"/>
              </w:rPr>
            </w:pPr>
          </w:p>
          <w:p>
            <w:pPr>
              <w:pStyle w:val="11"/>
              <w:spacing w:line="292" w:lineRule="auto"/>
              <w:ind w:left="201" w:right="181"/>
              <w:jc w:val="both"/>
              <w:rPr>
                <w:sz w:val="20"/>
              </w:rPr>
            </w:pPr>
            <w:r>
              <w:rPr>
                <w:sz w:val="20"/>
              </w:rPr>
              <w:t>其他结果</w:t>
            </w:r>
          </w:p>
        </w:tc>
        <w:tc>
          <w:tcPr>
            <w:tcW w:w="604" w:type="dxa"/>
            <w:vMerge w:val="restart"/>
          </w:tcPr>
          <w:p>
            <w:pPr>
              <w:pStyle w:val="11"/>
              <w:spacing w:before="3"/>
              <w:rPr>
                <w:b/>
                <w:sz w:val="15"/>
              </w:rPr>
            </w:pPr>
          </w:p>
          <w:p>
            <w:pPr>
              <w:pStyle w:val="11"/>
              <w:spacing w:line="292" w:lineRule="auto"/>
              <w:ind w:left="202" w:right="180"/>
              <w:jc w:val="both"/>
              <w:rPr>
                <w:sz w:val="20"/>
              </w:rPr>
            </w:pPr>
            <w:r>
              <w:rPr>
                <w:sz w:val="20"/>
              </w:rPr>
              <w:t>尚未审结</w:t>
            </w:r>
          </w:p>
        </w:tc>
        <w:tc>
          <w:tcPr>
            <w:tcW w:w="658" w:type="dxa"/>
            <w:vMerge w:val="restart"/>
          </w:tcPr>
          <w:p>
            <w:pPr>
              <w:pStyle w:val="11"/>
              <w:rPr>
                <w:b/>
                <w:sz w:val="20"/>
              </w:rPr>
            </w:pPr>
          </w:p>
          <w:p>
            <w:pPr>
              <w:pStyle w:val="11"/>
              <w:rPr>
                <w:b/>
                <w:sz w:val="20"/>
              </w:rPr>
            </w:pPr>
          </w:p>
          <w:p>
            <w:pPr>
              <w:pStyle w:val="11"/>
              <w:spacing w:before="151"/>
              <w:ind w:left="129"/>
              <w:rPr>
                <w:sz w:val="20"/>
              </w:rPr>
            </w:pPr>
            <w:r>
              <w:rPr>
                <w:sz w:val="20"/>
              </w:rPr>
              <w:t>总计</w:t>
            </w:r>
          </w:p>
        </w:tc>
        <w:tc>
          <w:tcPr>
            <w:tcW w:w="2970" w:type="dxa"/>
            <w:gridSpan w:val="5"/>
          </w:tcPr>
          <w:p>
            <w:pPr>
              <w:pStyle w:val="11"/>
              <w:spacing w:before="27"/>
              <w:ind w:left="685"/>
              <w:rPr>
                <w:sz w:val="20"/>
              </w:rPr>
            </w:pPr>
            <w:r>
              <w:rPr>
                <w:sz w:val="20"/>
              </w:rPr>
              <w:t>未经复议直接起诉</w:t>
            </w:r>
          </w:p>
        </w:tc>
        <w:tc>
          <w:tcPr>
            <w:tcW w:w="3027" w:type="dxa"/>
            <w:gridSpan w:val="5"/>
          </w:tcPr>
          <w:p>
            <w:pPr>
              <w:pStyle w:val="11"/>
              <w:spacing w:before="27"/>
              <w:ind w:left="1013"/>
              <w:rPr>
                <w:sz w:val="20"/>
              </w:rPr>
            </w:pPr>
            <w:r>
              <w:rPr>
                <w:sz w:val="20"/>
              </w:rPr>
              <w:t>复议后起诉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60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0" w:type="dxa"/>
          </w:tcPr>
          <w:p>
            <w:pPr>
              <w:pStyle w:val="11"/>
              <w:spacing w:before="29" w:line="292" w:lineRule="auto"/>
              <w:ind w:left="174" w:right="154"/>
              <w:jc w:val="both"/>
              <w:rPr>
                <w:sz w:val="20"/>
              </w:rPr>
            </w:pPr>
            <w:r>
              <w:rPr>
                <w:sz w:val="20"/>
              </w:rPr>
              <w:t>结果维</w:t>
            </w:r>
          </w:p>
          <w:p>
            <w:pPr>
              <w:pStyle w:val="11"/>
              <w:spacing w:line="254" w:lineRule="exact"/>
              <w:ind w:left="174"/>
              <w:rPr>
                <w:sz w:val="20"/>
              </w:rPr>
            </w:pPr>
            <w:r>
              <w:rPr>
                <w:w w:val="99"/>
                <w:sz w:val="20"/>
              </w:rPr>
              <w:t>持</w:t>
            </w:r>
          </w:p>
        </w:tc>
        <w:tc>
          <w:tcPr>
            <w:tcW w:w="605" w:type="dxa"/>
          </w:tcPr>
          <w:p>
            <w:pPr>
              <w:pStyle w:val="11"/>
              <w:spacing w:before="29" w:line="292" w:lineRule="auto"/>
              <w:ind w:left="202" w:right="181"/>
              <w:jc w:val="both"/>
              <w:rPr>
                <w:sz w:val="20"/>
              </w:rPr>
            </w:pPr>
            <w:r>
              <w:rPr>
                <w:sz w:val="20"/>
              </w:rPr>
              <w:t>结果纠</w:t>
            </w:r>
          </w:p>
          <w:p>
            <w:pPr>
              <w:pStyle w:val="11"/>
              <w:spacing w:line="254" w:lineRule="exact"/>
              <w:ind w:left="202"/>
              <w:rPr>
                <w:sz w:val="20"/>
              </w:rPr>
            </w:pPr>
            <w:r>
              <w:rPr>
                <w:w w:val="99"/>
                <w:sz w:val="20"/>
              </w:rPr>
              <w:t>正</w:t>
            </w:r>
          </w:p>
        </w:tc>
        <w:tc>
          <w:tcPr>
            <w:tcW w:w="605" w:type="dxa"/>
          </w:tcPr>
          <w:p>
            <w:pPr>
              <w:pStyle w:val="11"/>
              <w:spacing w:before="29" w:line="292" w:lineRule="auto"/>
              <w:ind w:left="202" w:right="181"/>
              <w:jc w:val="both"/>
              <w:rPr>
                <w:sz w:val="20"/>
              </w:rPr>
            </w:pPr>
            <w:r>
              <w:rPr>
                <w:sz w:val="20"/>
              </w:rPr>
              <w:t>其他结</w:t>
            </w:r>
          </w:p>
          <w:p>
            <w:pPr>
              <w:pStyle w:val="11"/>
              <w:spacing w:line="254" w:lineRule="exact"/>
              <w:ind w:left="202"/>
              <w:rPr>
                <w:sz w:val="20"/>
              </w:rPr>
            </w:pPr>
            <w:r>
              <w:rPr>
                <w:w w:val="99"/>
                <w:sz w:val="20"/>
              </w:rPr>
              <w:t>果</w:t>
            </w:r>
          </w:p>
        </w:tc>
        <w:tc>
          <w:tcPr>
            <w:tcW w:w="605" w:type="dxa"/>
          </w:tcPr>
          <w:p>
            <w:pPr>
              <w:pStyle w:val="11"/>
              <w:spacing w:before="29" w:line="292" w:lineRule="auto"/>
              <w:ind w:left="202" w:right="181"/>
              <w:jc w:val="both"/>
              <w:rPr>
                <w:sz w:val="20"/>
              </w:rPr>
            </w:pPr>
            <w:r>
              <w:rPr>
                <w:sz w:val="20"/>
              </w:rPr>
              <w:t>尚未审</w:t>
            </w:r>
          </w:p>
          <w:p>
            <w:pPr>
              <w:pStyle w:val="11"/>
              <w:spacing w:line="254" w:lineRule="exact"/>
              <w:ind w:left="202"/>
              <w:rPr>
                <w:sz w:val="20"/>
              </w:rPr>
            </w:pPr>
            <w:r>
              <w:rPr>
                <w:w w:val="99"/>
                <w:sz w:val="20"/>
              </w:rPr>
              <w:t>结</w:t>
            </w:r>
          </w:p>
        </w:tc>
        <w:tc>
          <w:tcPr>
            <w:tcW w:w="605" w:type="dxa"/>
          </w:tcPr>
          <w:p>
            <w:pPr>
              <w:pStyle w:val="11"/>
              <w:spacing w:before="7"/>
              <w:rPr>
                <w:b/>
                <w:sz w:val="26"/>
              </w:rPr>
            </w:pPr>
          </w:p>
          <w:p>
            <w:pPr>
              <w:pStyle w:val="11"/>
              <w:spacing w:before="1" w:line="292" w:lineRule="auto"/>
              <w:ind w:left="202" w:right="183"/>
              <w:rPr>
                <w:sz w:val="20"/>
              </w:rPr>
            </w:pPr>
            <w:r>
              <w:rPr>
                <w:w w:val="95"/>
                <w:sz w:val="20"/>
              </w:rPr>
              <w:t>总计</w:t>
            </w:r>
          </w:p>
        </w:tc>
        <w:tc>
          <w:tcPr>
            <w:tcW w:w="605" w:type="dxa"/>
          </w:tcPr>
          <w:p>
            <w:pPr>
              <w:pStyle w:val="11"/>
              <w:spacing w:before="29" w:line="292" w:lineRule="auto"/>
              <w:ind w:left="201" w:right="182"/>
              <w:jc w:val="both"/>
              <w:rPr>
                <w:sz w:val="20"/>
              </w:rPr>
            </w:pPr>
            <w:r>
              <w:rPr>
                <w:sz w:val="20"/>
              </w:rPr>
              <w:t>结果维</w:t>
            </w:r>
          </w:p>
          <w:p>
            <w:pPr>
              <w:pStyle w:val="11"/>
              <w:spacing w:line="254" w:lineRule="exact"/>
              <w:ind w:left="201"/>
              <w:rPr>
                <w:sz w:val="20"/>
              </w:rPr>
            </w:pPr>
            <w:r>
              <w:rPr>
                <w:w w:val="99"/>
                <w:sz w:val="20"/>
              </w:rPr>
              <w:t>持</w:t>
            </w:r>
          </w:p>
        </w:tc>
        <w:tc>
          <w:tcPr>
            <w:tcW w:w="605" w:type="dxa"/>
          </w:tcPr>
          <w:p>
            <w:pPr>
              <w:pStyle w:val="11"/>
              <w:spacing w:before="29" w:line="292" w:lineRule="auto"/>
              <w:ind w:left="201" w:right="182"/>
              <w:jc w:val="both"/>
              <w:rPr>
                <w:sz w:val="20"/>
              </w:rPr>
            </w:pPr>
            <w:r>
              <w:rPr>
                <w:sz w:val="20"/>
              </w:rPr>
              <w:t>结果纠</w:t>
            </w:r>
          </w:p>
          <w:p>
            <w:pPr>
              <w:pStyle w:val="11"/>
              <w:spacing w:line="254" w:lineRule="exact"/>
              <w:ind w:left="201"/>
              <w:rPr>
                <w:sz w:val="20"/>
              </w:rPr>
            </w:pPr>
            <w:r>
              <w:rPr>
                <w:w w:val="99"/>
                <w:sz w:val="20"/>
              </w:rPr>
              <w:t>正</w:t>
            </w:r>
          </w:p>
        </w:tc>
        <w:tc>
          <w:tcPr>
            <w:tcW w:w="605" w:type="dxa"/>
          </w:tcPr>
          <w:p>
            <w:pPr>
              <w:pStyle w:val="11"/>
              <w:spacing w:before="29" w:line="292" w:lineRule="auto"/>
              <w:ind w:left="201" w:right="182"/>
              <w:jc w:val="both"/>
              <w:rPr>
                <w:sz w:val="20"/>
              </w:rPr>
            </w:pPr>
            <w:r>
              <w:rPr>
                <w:sz w:val="20"/>
              </w:rPr>
              <w:t>其他结</w:t>
            </w:r>
          </w:p>
          <w:p>
            <w:pPr>
              <w:pStyle w:val="11"/>
              <w:spacing w:line="254" w:lineRule="exact"/>
              <w:ind w:left="201"/>
              <w:rPr>
                <w:sz w:val="20"/>
              </w:rPr>
            </w:pPr>
            <w:r>
              <w:rPr>
                <w:w w:val="99"/>
                <w:sz w:val="20"/>
              </w:rPr>
              <w:t>果</w:t>
            </w:r>
          </w:p>
        </w:tc>
        <w:tc>
          <w:tcPr>
            <w:tcW w:w="606" w:type="dxa"/>
          </w:tcPr>
          <w:p>
            <w:pPr>
              <w:pStyle w:val="11"/>
              <w:spacing w:before="29" w:line="292" w:lineRule="auto"/>
              <w:ind w:left="203" w:right="181"/>
              <w:jc w:val="both"/>
              <w:rPr>
                <w:sz w:val="20"/>
              </w:rPr>
            </w:pPr>
            <w:r>
              <w:rPr>
                <w:sz w:val="20"/>
              </w:rPr>
              <w:t>尚未审</w:t>
            </w:r>
          </w:p>
          <w:p>
            <w:pPr>
              <w:pStyle w:val="11"/>
              <w:spacing w:line="254" w:lineRule="exact"/>
              <w:ind w:left="203"/>
              <w:rPr>
                <w:sz w:val="20"/>
              </w:rPr>
            </w:pPr>
            <w:r>
              <w:rPr>
                <w:w w:val="99"/>
                <w:sz w:val="20"/>
              </w:rPr>
              <w:t>结</w:t>
            </w:r>
          </w:p>
        </w:tc>
        <w:tc>
          <w:tcPr>
            <w:tcW w:w="606" w:type="dxa"/>
          </w:tcPr>
          <w:p>
            <w:pPr>
              <w:pStyle w:val="11"/>
              <w:spacing w:before="7"/>
              <w:rPr>
                <w:b/>
                <w:sz w:val="26"/>
              </w:rPr>
            </w:pPr>
          </w:p>
          <w:p>
            <w:pPr>
              <w:pStyle w:val="11"/>
              <w:spacing w:before="1" w:line="292" w:lineRule="auto"/>
              <w:ind w:left="202" w:right="182"/>
              <w:rPr>
                <w:sz w:val="20"/>
              </w:rPr>
            </w:pPr>
            <w:r>
              <w:rPr>
                <w:sz w:val="20"/>
              </w:rPr>
              <w:t>总计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604" w:type="dxa"/>
          </w:tcPr>
          <w:p>
            <w:pPr>
              <w:pStyle w:val="11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  <w:tc>
          <w:tcPr>
            <w:tcW w:w="604" w:type="dxa"/>
          </w:tcPr>
          <w:p>
            <w:pPr>
              <w:pStyle w:val="11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  <w:tc>
          <w:tcPr>
            <w:tcW w:w="604" w:type="dxa"/>
          </w:tcPr>
          <w:p>
            <w:pPr>
              <w:pStyle w:val="11"/>
              <w:jc w:val="center"/>
              <w:rPr>
                <w:rFonts w:hint="default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  <w:tc>
          <w:tcPr>
            <w:tcW w:w="604" w:type="dxa"/>
          </w:tcPr>
          <w:p>
            <w:pPr>
              <w:pStyle w:val="11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  <w:tc>
          <w:tcPr>
            <w:tcW w:w="658" w:type="dxa"/>
          </w:tcPr>
          <w:p>
            <w:pPr>
              <w:pStyle w:val="11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  <w:tc>
          <w:tcPr>
            <w:tcW w:w="550" w:type="dxa"/>
          </w:tcPr>
          <w:p>
            <w:pPr>
              <w:pStyle w:val="11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  <w:tc>
          <w:tcPr>
            <w:tcW w:w="605" w:type="dxa"/>
          </w:tcPr>
          <w:p>
            <w:pPr>
              <w:pStyle w:val="11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  <w:tc>
          <w:tcPr>
            <w:tcW w:w="605" w:type="dxa"/>
          </w:tcPr>
          <w:p>
            <w:pPr>
              <w:pStyle w:val="11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  <w:tc>
          <w:tcPr>
            <w:tcW w:w="605" w:type="dxa"/>
          </w:tcPr>
          <w:p>
            <w:pPr>
              <w:pStyle w:val="11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  <w:tc>
          <w:tcPr>
            <w:tcW w:w="605" w:type="dxa"/>
          </w:tcPr>
          <w:p>
            <w:pPr>
              <w:pStyle w:val="11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  <w:tc>
          <w:tcPr>
            <w:tcW w:w="605" w:type="dxa"/>
          </w:tcPr>
          <w:p>
            <w:pPr>
              <w:pStyle w:val="11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  <w:tc>
          <w:tcPr>
            <w:tcW w:w="605" w:type="dxa"/>
          </w:tcPr>
          <w:p>
            <w:pPr>
              <w:pStyle w:val="11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  <w:tc>
          <w:tcPr>
            <w:tcW w:w="605" w:type="dxa"/>
          </w:tcPr>
          <w:p>
            <w:pPr>
              <w:pStyle w:val="11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</w:tcPr>
          <w:p>
            <w:pPr>
              <w:pStyle w:val="11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</w:tcPr>
          <w:p>
            <w:pPr>
              <w:pStyle w:val="11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</w:tr>
    </w:tbl>
    <w:p>
      <w:pPr>
        <w:widowControl/>
        <w:numPr>
          <w:ilvl w:val="0"/>
          <w:numId w:val="0"/>
        </w:numPr>
        <w:shd w:val="clear" w:color="auto" w:fill="FEFEFE"/>
        <w:wordWrap w:val="0"/>
        <w:spacing w:line="432" w:lineRule="atLeast"/>
        <w:rPr>
          <w:rFonts w:hint="eastAsia" w:ascii="黑体" w:hAnsi="黑体" w:eastAsia="黑体" w:cs="宋体"/>
          <w:color w:val="333333"/>
          <w:kern w:val="0"/>
          <w:sz w:val="32"/>
          <w:szCs w:val="32"/>
          <w:shd w:val="clear" w:color="auto" w:fill="FFFFFF"/>
        </w:rPr>
      </w:pPr>
    </w:p>
    <w:p>
      <w:pPr>
        <w:widowControl/>
        <w:shd w:val="clear" w:color="auto" w:fill="FEFEFE"/>
        <w:wordWrap w:val="0"/>
        <w:spacing w:line="432" w:lineRule="atLeast"/>
        <w:ind w:firstLine="482" w:firstLineChars="200"/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  <w:shd w:val="clear" w:color="auto" w:fill="FFFFFF"/>
        </w:rPr>
        <w:t>五、存在问题及工作打算</w:t>
      </w:r>
    </w:p>
    <w:p>
      <w:pPr>
        <w:widowControl/>
        <w:shd w:val="clear" w:color="auto" w:fill="FEFEFE"/>
        <w:wordWrap w:val="0"/>
        <w:spacing w:line="432" w:lineRule="atLeast"/>
        <w:ind w:firstLine="480" w:firstLineChars="200"/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  <w:shd w:val="clear" w:color="auto" w:fill="FFFFFF"/>
        </w:rPr>
        <w:t>20</w:t>
      </w: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  <w:shd w:val="clear" w:color="auto" w:fill="FFFFFF"/>
          <w:lang w:val="en-US" w:eastAsia="zh-CN"/>
        </w:rPr>
        <w:t>20</w:t>
      </w: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  <w:shd w:val="clear" w:color="auto" w:fill="FFFFFF"/>
        </w:rPr>
        <w:t>年，我局政府信息公开制度化、规范化、法制化建设还存在不足，对于《条例》的深入学习和理解还不够，网站信息公开的还不够及时</w:t>
      </w: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  <w:shd w:val="clear" w:color="auto" w:fill="FFFFFF"/>
          <w:lang w:eastAsia="zh-CN"/>
        </w:rPr>
        <w:t>全面，</w:t>
      </w: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  <w:shd w:val="clear" w:color="auto" w:fill="FFFFFF"/>
        </w:rPr>
        <w:t>信息公开意识有待加强。</w:t>
      </w:r>
    </w:p>
    <w:p>
      <w:pPr>
        <w:widowControl/>
        <w:shd w:val="clear" w:color="auto" w:fill="FEFEFE"/>
        <w:wordWrap w:val="0"/>
        <w:spacing w:line="432" w:lineRule="atLeast"/>
        <w:ind w:firstLine="480" w:firstLineChars="200"/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  <w:shd w:val="clear" w:color="auto" w:fill="FFFFFF"/>
        </w:rPr>
        <w:t>新的一年，</w:t>
      </w: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  <w:shd w:val="clear" w:color="auto" w:fill="FFFFFF"/>
          <w:lang w:eastAsia="zh-CN"/>
        </w:rPr>
        <w:t>我局</w:t>
      </w: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  <w:shd w:val="clear" w:color="auto" w:fill="FFFFFF"/>
        </w:rPr>
        <w:t>将按照国家和省</w:t>
      </w: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  <w:shd w:val="clear" w:color="auto" w:fill="FFFFFF"/>
          <w:lang w:eastAsia="zh-CN"/>
        </w:rPr>
        <w:t>、市</w:t>
      </w: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  <w:shd w:val="clear" w:color="auto" w:fill="FFFFFF"/>
        </w:rPr>
        <w:t>的相关要求，结合</w:t>
      </w: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  <w:shd w:val="clear" w:color="auto" w:fill="FFFFFF"/>
          <w:lang w:eastAsia="zh-CN"/>
        </w:rPr>
        <w:t>退役军人事务</w:t>
      </w: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  <w:shd w:val="clear" w:color="auto" w:fill="FFFFFF"/>
        </w:rPr>
        <w:t>工作实际</w:t>
      </w: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  <w:shd w:val="clear" w:color="auto" w:fill="FFFFFF"/>
          <w:lang w:eastAsia="zh-CN"/>
        </w:rPr>
        <w:t>情况</w:t>
      </w: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  <w:shd w:val="clear" w:color="auto" w:fill="FFFFFF"/>
        </w:rPr>
        <w:t>，进一步完善</w:t>
      </w: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  <w:shd w:val="clear" w:color="auto" w:fill="FFFFFF"/>
          <w:lang w:eastAsia="zh-CN"/>
        </w:rPr>
        <w:t>我局门户</w:t>
      </w: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  <w:shd w:val="clear" w:color="auto" w:fill="FFFFFF"/>
        </w:rPr>
        <w:t>网站信息公开目录栏目的设置，优化公开查询功能，随时更新规章、规范性文件及办事指南，规范政务服务事项清单，做好与国家政务服务平台对接。推进决策、执行、管理、服务和结果公开，进一步提升政务公开水平。</w:t>
      </w:r>
    </w:p>
    <w:p>
      <w:pPr>
        <w:widowControl/>
        <w:shd w:val="clear" w:color="auto" w:fill="FEFEFE"/>
        <w:wordWrap w:val="0"/>
        <w:spacing w:line="432" w:lineRule="atLeast"/>
        <w:ind w:firstLine="482" w:firstLineChars="200"/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  <w:shd w:val="clear" w:color="auto" w:fill="FFFFFF"/>
        </w:rPr>
        <w:t>六、其他需要报告的事项</w:t>
      </w:r>
    </w:p>
    <w:p>
      <w:pPr>
        <w:widowControl/>
        <w:shd w:val="clear" w:color="auto" w:fill="FEFEFE"/>
        <w:wordWrap w:val="0"/>
        <w:spacing w:line="432" w:lineRule="atLeast"/>
        <w:ind w:firstLine="480" w:firstLineChars="200"/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  <w:shd w:val="clear" w:color="auto" w:fill="FFFFFF"/>
        </w:rPr>
        <w:t>本年度无其他需要报告的事项。</w:t>
      </w:r>
    </w:p>
    <w:p>
      <w:pPr>
        <w:widowControl/>
        <w:shd w:val="clear" w:color="auto" w:fill="FEFEFE"/>
        <w:wordWrap w:val="0"/>
        <w:spacing w:line="432" w:lineRule="atLeast"/>
        <w:ind w:firstLine="480" w:firstLineChars="200"/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  <w:shd w:val="clear" w:color="auto" w:fill="FFFFFF"/>
        </w:rPr>
      </w:pPr>
    </w:p>
    <w:sectPr>
      <w:headerReference r:id="rId4" w:type="first"/>
      <w:footerReference r:id="rId7" w:type="first"/>
      <w:footerReference r:id="rId5" w:type="default"/>
      <w:headerReference r:id="rId3" w:type="even"/>
      <w:footerReference r:id="rId6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178929"/>
      <w:docPartObj>
        <w:docPartGallery w:val="autotext"/>
      </w:docPartObj>
    </w:sdtPr>
    <w:sdtContent>
      <w:p>
        <w:pPr>
          <w:pStyle w:val="2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A81C130"/>
    <w:multiLevelType w:val="singleLevel"/>
    <w:tmpl w:val="EA81C130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274195"/>
    <w:rsid w:val="000B4312"/>
    <w:rsid w:val="000D379C"/>
    <w:rsid w:val="00274195"/>
    <w:rsid w:val="00337E2E"/>
    <w:rsid w:val="00351B4F"/>
    <w:rsid w:val="006F3166"/>
    <w:rsid w:val="00B30D31"/>
    <w:rsid w:val="00BC5754"/>
    <w:rsid w:val="023C532E"/>
    <w:rsid w:val="04B53CB5"/>
    <w:rsid w:val="197E525C"/>
    <w:rsid w:val="225A65A3"/>
    <w:rsid w:val="22B01B74"/>
    <w:rsid w:val="28E54AC1"/>
    <w:rsid w:val="29705BB7"/>
    <w:rsid w:val="2D042EC8"/>
    <w:rsid w:val="2DEE1936"/>
    <w:rsid w:val="303B0958"/>
    <w:rsid w:val="34017EC0"/>
    <w:rsid w:val="3E484C47"/>
    <w:rsid w:val="42256C54"/>
    <w:rsid w:val="44A26FFC"/>
    <w:rsid w:val="48764BBE"/>
    <w:rsid w:val="505A3B89"/>
    <w:rsid w:val="5D246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semiHidden/>
    <w:unhideWhenUsed/>
    <w:uiPriority w:val="99"/>
    <w:rPr>
      <w:color w:val="0000FF"/>
      <w:u w:val="single"/>
    </w:rPr>
  </w:style>
  <w:style w:type="character" w:customStyle="1" w:styleId="9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qFormat/>
    <w:uiPriority w:val="99"/>
    <w:rPr>
      <w:sz w:val="18"/>
      <w:szCs w:val="18"/>
    </w:rPr>
  </w:style>
  <w:style w:type="paragraph" w:customStyle="1" w:styleId="11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480</Words>
  <Characters>2740</Characters>
  <Lines>22</Lines>
  <Paragraphs>6</Paragraphs>
  <TotalTime>14</TotalTime>
  <ScaleCrop>false</ScaleCrop>
  <LinksUpToDate>false</LinksUpToDate>
  <CharactersWithSpaces>3214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2020-01-14T00:50:00Z</dcterms:created>
  <dc:creator>Administrator</dc:creator>
  <cp:lastModifiedBy>时光荏苒</cp:lastModifiedBy>
  <dcterms:modified xsi:type="dcterms:W3CDTF">2021-01-07T02:17:34Z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