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FF" w:rsidRDefault="00E436FF" w:rsidP="00A27705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32"/>
          <w:szCs w:val="32"/>
        </w:rPr>
      </w:pPr>
    </w:p>
    <w:p w:rsidR="00E436FF" w:rsidRDefault="00E436FF" w:rsidP="00A27705">
      <w:pPr>
        <w:widowControl/>
        <w:wordWrap w:val="0"/>
        <w:spacing w:line="600" w:lineRule="exact"/>
        <w:jc w:val="center"/>
      </w:pP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吉林市工商行政管理局龙潭分局</w:t>
      </w:r>
    </w:p>
    <w:p w:rsidR="00E436FF" w:rsidRDefault="00E436FF" w:rsidP="00A27705">
      <w:pPr>
        <w:widowControl/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</w:rPr>
        <w:t>年政府信息公开工作年度报告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jc w:val="center"/>
        <w:rPr>
          <w:rFonts w:ascii="楷体_GB2312" w:eastAsia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cs="楷体_GB2312"/>
          <w:color w:val="000000"/>
          <w:kern w:val="0"/>
          <w:sz w:val="32"/>
          <w:szCs w:val="32"/>
        </w:rPr>
        <w:t>2019</w:t>
      </w:r>
      <w:r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年</w:t>
      </w:r>
      <w:r>
        <w:rPr>
          <w:rFonts w:ascii="楷体_GB2312" w:eastAsia="楷体_GB2312" w:cs="楷体_GB2312"/>
          <w:color w:val="000000"/>
          <w:kern w:val="0"/>
          <w:sz w:val="32"/>
          <w:szCs w:val="32"/>
        </w:rPr>
        <w:t>2</w:t>
      </w:r>
      <w:r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月</w:t>
      </w:r>
      <w:r>
        <w:rPr>
          <w:rFonts w:ascii="楷体_GB2312" w:eastAsia="楷体_GB2312" w:cs="楷体_GB2312"/>
          <w:color w:val="000000"/>
          <w:kern w:val="0"/>
          <w:sz w:val="32"/>
          <w:szCs w:val="32"/>
        </w:rPr>
        <w:t>25</w:t>
      </w:r>
      <w:r>
        <w:rPr>
          <w:rFonts w:ascii="楷体_GB2312" w:eastAsia="楷体_GB2312" w:cs="楷体_GB2312" w:hint="eastAsia"/>
          <w:color w:val="000000"/>
          <w:kern w:val="0"/>
          <w:sz w:val="32"/>
          <w:szCs w:val="32"/>
        </w:rPr>
        <w:t>日）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jc w:val="center"/>
      </w:pP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根据《中华人民共和国政府信息公开条例》的规定和吉林市龙潭区政务公开办的工作部署，龙潭工商分局编制了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度政府信息公开工作年度报告。本年报是全面反映本单位年度政府信息公开情况的报告，正文部分包括基本工作情况，主动公开政府信息情况，依申请公开政府信息情况，行政复议、诉讼和申诉情况，政府信息公开的收费和减免情况，主要问题和改进措施、说明和附表七个部分。本年报通过吉林市政务公开网（</w:t>
      </w:r>
      <w:hyperlink r:id="rId6" w:history="1">
        <w:r>
          <w:rPr>
            <w:rStyle w:val="Hyperlink"/>
            <w:rFonts w:ascii="仿宋_GB2312" w:eastAsia="仿宋_GB2312" w:cs="仿宋_GB2312"/>
            <w:color w:val="000000"/>
            <w:sz w:val="32"/>
            <w:szCs w:val="32"/>
            <w:u w:val="none"/>
          </w:rPr>
          <w:t>http://www.jlzwgk.gov.cn</w:t>
        </w:r>
      </w:hyperlink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</w:t>
      </w:r>
      <w:r>
        <w:rPr>
          <w:kern w:val="0"/>
          <w:sz w:val="24"/>
          <w:szCs w:val="24"/>
        </w:rPr>
        <w:t>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及吉林市工商局红盾网站（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http://www.jlgs.gov.cn/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）向社会公布，欢迎社会各界进行监督、提出意见，请与龙潭工商分局政务公开办公室联系。地址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吉林市工商局龙潭分局（徐州西路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10-1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号），邮编：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132021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，电话：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63428039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，传真：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63428039,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电子邮箱：</w:t>
      </w:r>
      <w:hyperlink r:id="rId7" w:history="1">
        <w:r>
          <w:rPr>
            <w:rStyle w:val="Hyperlink"/>
            <w:rFonts w:ascii="仿宋_GB2312" w:eastAsia="仿宋_GB2312" w:cs="仿宋_GB2312"/>
            <w:color w:val="000000"/>
            <w:sz w:val="32"/>
            <w:szCs w:val="32"/>
            <w:u w:val="none"/>
          </w:rPr>
          <w:t>ltgsws@163.com</w:t>
        </w:r>
      </w:hyperlink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黑体" w:eastAsia="黑体" w:cs="黑体" w:hint="eastAsia"/>
          <w:b/>
          <w:color w:val="000000"/>
          <w:kern w:val="0"/>
          <w:sz w:val="32"/>
          <w:szCs w:val="32"/>
        </w:rPr>
        <w:t>一、工作基本情况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仿宋_GB2312" w:eastAsia="仿宋_GB2312" w:cs="仿宋_GB2312" w:hint="eastAsia"/>
          <w:kern w:val="0"/>
          <w:sz w:val="32"/>
          <w:szCs w:val="32"/>
        </w:rPr>
        <w:t>龙潭工商分局在政务公开工作中，成立以吕占福局长为组长的领导小组，并由办公室专职负责此项工作，依据国务院《政府信息公开条例》的规定及市政府政务公开办公室要求，分局建立健全工作机制、积极落实政务信息公开制度，稳步推进政务公开标准化、高效化、社会化、常态化建设，取得了较好成效。在此项工作中，突出抓好窗口标准化建设，以“服务环境更优、人员素质更高、服务措施更强”为着力点，充分发挥工商职能，全力推进政务公开工作深入开展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黑体" w:eastAsia="黑体" w:cs="黑体" w:hint="eastAsia"/>
          <w:b/>
          <w:color w:val="000000"/>
          <w:kern w:val="0"/>
          <w:sz w:val="32"/>
          <w:szCs w:val="32"/>
        </w:rPr>
        <w:t>二、主动公开政府信息情况</w:t>
      </w:r>
    </w:p>
    <w:p w:rsidR="00E436FF" w:rsidRDefault="00E436FF" w:rsidP="006036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Chars="200" w:firstLine="640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年主动公开的政府信息情况如下：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Chars="200" w:firstLine="643"/>
        <w:jc w:val="left"/>
      </w:pPr>
      <w:r>
        <w:rPr>
          <w:rFonts w:ascii="楷体_GB2312" w:eastAsia="楷体_GB2312" w:cs="楷体_GB2312" w:hint="eastAsia"/>
          <w:b/>
          <w:color w:val="000000"/>
          <w:kern w:val="0"/>
          <w:sz w:val="32"/>
          <w:szCs w:val="32"/>
        </w:rPr>
        <w:t>（一）公开的数量。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1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年度主动政府信息公开数量</w:t>
      </w:r>
      <w:r>
        <w:rPr>
          <w:rFonts w:ascii="仿宋_GB2312" w:eastAsia="仿宋_GB2312" w:cs="仿宋_GB2312"/>
          <w:kern w:val="0"/>
          <w:sz w:val="32"/>
          <w:szCs w:val="32"/>
        </w:rPr>
        <w:t>72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条。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Chars="200" w:firstLine="643"/>
        <w:jc w:val="left"/>
        <w:rPr>
          <w:rFonts w:ascii="楷体_GB2312" w:eastAsia="楷体_GB2312" w:cs="楷体_GB2312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cs="楷体_GB2312" w:hint="eastAsia"/>
          <w:b/>
          <w:color w:val="000000"/>
          <w:kern w:val="0"/>
          <w:sz w:val="32"/>
          <w:szCs w:val="32"/>
        </w:rPr>
        <w:t>（二）通过不同渠道和方式公开政府信息的情况：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573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年，我局共发表信息报道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751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篇，国家级信息报道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篇。</w:t>
      </w:r>
      <w:r>
        <w:rPr>
          <w:rFonts w:ascii="宋体" w:cs="宋体"/>
          <w:color w:val="000000"/>
          <w:kern w:val="0"/>
          <w:sz w:val="32"/>
          <w:szCs w:val="32"/>
        </w:rPr>
        <w:t> 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Chars="200" w:firstLine="643"/>
        <w:jc w:val="left"/>
        <w:rPr>
          <w:rFonts w:ascii="楷体_GB2312" w:eastAsia="楷体_GB2312" w:cs="楷体_GB2312"/>
          <w:b/>
          <w:color w:val="000000"/>
          <w:kern w:val="0"/>
          <w:sz w:val="32"/>
          <w:szCs w:val="32"/>
        </w:rPr>
      </w:pPr>
      <w:r>
        <w:rPr>
          <w:rFonts w:ascii="楷体_GB2312" w:eastAsia="楷体_GB2312" w:cs="楷体_GB2312" w:hint="eastAsia"/>
          <w:b/>
          <w:color w:val="000000"/>
          <w:kern w:val="0"/>
          <w:sz w:val="32"/>
          <w:szCs w:val="32"/>
        </w:rPr>
        <w:t>（三）公开的形式。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573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公共查阅点。分局设立公共查阅点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个，可进行电子查阅的查阅点为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个，各查阅点汇集信息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8230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条。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其他形式。分局还通过报纸、电视、公开栏等形式及时主动的向社会公开各类时效性强，与群众关系密切，涉及重大事项的政府信息。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年，我局在区级媒体共发表政务信息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篇，市级媒体共发表政务信息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60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篇，在省级媒体共发表政务信息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18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篇，在国家级媒体共发表政务信息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篇。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573"/>
        <w:jc w:val="left"/>
      </w:pPr>
      <w:r>
        <w:rPr>
          <w:rFonts w:ascii="楷体_GB2312" w:eastAsia="楷体_GB2312" w:cs="楷体_GB2312" w:hint="eastAsia"/>
          <w:b/>
          <w:color w:val="000000"/>
          <w:kern w:val="0"/>
          <w:sz w:val="32"/>
          <w:szCs w:val="32"/>
        </w:rPr>
        <w:t>（四）公开的及时性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文件信息从生成到网上公开不超过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个工作日。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黑体" w:eastAsia="黑体" w:cs="黑体" w:hint="eastAsia"/>
          <w:b/>
          <w:color w:val="000000"/>
          <w:kern w:val="0"/>
          <w:sz w:val="32"/>
          <w:szCs w:val="32"/>
        </w:rPr>
        <w:t>三、依申请公开政府信息情况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未收到有关政府信息公开事务的申请。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黑体" w:eastAsia="黑体" w:cs="黑体" w:hint="eastAsia"/>
          <w:b/>
          <w:color w:val="000000"/>
          <w:kern w:val="0"/>
          <w:sz w:val="32"/>
          <w:szCs w:val="32"/>
        </w:rPr>
        <w:t>四、行政复议、诉讼和申诉情况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未收到有关政府信息公开事务的行政复议、诉讼和申诉申请。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黑体" w:eastAsia="黑体" w:cs="黑体" w:hint="eastAsia"/>
          <w:b/>
          <w:color w:val="000000"/>
          <w:kern w:val="0"/>
          <w:sz w:val="32"/>
          <w:szCs w:val="32"/>
        </w:rPr>
        <w:t>五、政府信息公开的收费和减免情况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5"/>
        <w:jc w:val="left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因为省政府尚未出台关于政府公开信息复印、递送成本费的政策规定，各单位对实际发生的复印行为均未收费。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40"/>
        <w:jc w:val="left"/>
      </w:pPr>
      <w:r>
        <w:rPr>
          <w:rFonts w:ascii="黑体" w:eastAsia="黑体" w:cs="黑体" w:hint="eastAsia"/>
          <w:b/>
          <w:color w:val="000000"/>
          <w:kern w:val="0"/>
          <w:sz w:val="32"/>
          <w:szCs w:val="32"/>
        </w:rPr>
        <w:t>六、主要问题和改进措施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30"/>
        <w:jc w:val="left"/>
      </w:pPr>
      <w:r>
        <w:rPr>
          <w:rFonts w:ascii="楷体_GB2312" w:eastAsia="楷体_GB2312" w:cs="楷体_GB2312" w:hint="eastAsia"/>
          <w:b/>
          <w:kern w:val="0"/>
          <w:sz w:val="32"/>
          <w:szCs w:val="32"/>
        </w:rPr>
        <w:t>（一）存在问题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30"/>
        <w:jc w:val="left"/>
      </w:pPr>
      <w:r>
        <w:rPr>
          <w:rFonts w:ascii="仿宋_GB2312" w:eastAsia="仿宋_GB2312" w:cs="仿宋_GB2312" w:hint="eastAsia"/>
          <w:kern w:val="0"/>
          <w:sz w:val="32"/>
          <w:szCs w:val="32"/>
        </w:rPr>
        <w:t>尽管全局在政务公开方面做了大量工作，但仍然存在问题和不足，主要是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有的同志对政务公开工作认识站位不高，开展此项工作的积极性、主动性有待进一步提高。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30"/>
        <w:jc w:val="left"/>
      </w:pPr>
      <w:r>
        <w:rPr>
          <w:rFonts w:ascii="楷体_GB2312" w:eastAsia="楷体_GB2312" w:cs="楷体_GB2312" w:hint="eastAsia"/>
          <w:b/>
          <w:kern w:val="0"/>
          <w:sz w:val="32"/>
          <w:szCs w:val="32"/>
        </w:rPr>
        <w:t>（二）下一步工作打算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30"/>
        <w:jc w:val="left"/>
      </w:pPr>
      <w:r>
        <w:rPr>
          <w:rFonts w:asci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、继续抓好以点带面工作。在巩固已有的政务公开成果的基础上，进一步完善各项制度，从群众最关切的环节抓起，使人民群众有更多的获得感、幸福感，促进分局政务公开工作的长效开展。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30"/>
        <w:jc w:val="left"/>
      </w:pPr>
      <w:r>
        <w:rPr>
          <w:kern w:val="0"/>
          <w:sz w:val="24"/>
          <w:szCs w:val="24"/>
        </w:rPr>
        <w:t> </w:t>
      </w:r>
      <w:r>
        <w:rPr>
          <w:rFonts w:asci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、加强长效监督机制。建立健全政务公开监督措施，把政务公开工作与年终考核挂钩，对因不公开而损害群众合法权益的违规违纪行为，取消年终评先评优资格，还要追究相应责任。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29"/>
        <w:jc w:val="left"/>
      </w:pPr>
      <w:r>
        <w:rPr>
          <w:rFonts w:ascii="黑体" w:eastAsia="黑体" w:cs="黑体" w:hint="eastAsia"/>
          <w:b/>
          <w:color w:val="000000"/>
          <w:kern w:val="0"/>
          <w:sz w:val="32"/>
          <w:szCs w:val="32"/>
        </w:rPr>
        <w:t>七、附表：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《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年政府信息公开统计表》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29"/>
        <w:jc w:val="left"/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29"/>
        <w:jc w:val="center"/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吉林市工商行政管理局龙潭分局</w:t>
      </w: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29"/>
        <w:jc w:val="center"/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2"/>
          <w:attr w:name="Year" w:val="2019"/>
        </w:smartTagPr>
        <w:r>
          <w:rPr>
            <w:rFonts w:ascii="仿宋_GB2312" w:eastAsia="仿宋_GB2312" w:cs="仿宋_GB2312"/>
            <w:color w:val="000000"/>
            <w:kern w:val="0"/>
            <w:sz w:val="32"/>
            <w:szCs w:val="32"/>
          </w:rPr>
          <w:t>2019</w:t>
        </w:r>
        <w:r>
          <w:rPr>
            <w:rFonts w:ascii="仿宋_GB2312" w:eastAsia="仿宋_GB2312" w:cs="仿宋_GB2312" w:hint="eastAsia"/>
            <w:color w:val="000000"/>
            <w:kern w:val="0"/>
            <w:sz w:val="32"/>
            <w:szCs w:val="32"/>
          </w:rPr>
          <w:t>年</w:t>
        </w:r>
        <w:r>
          <w:rPr>
            <w:rFonts w:ascii="仿宋_GB2312" w:eastAsia="仿宋_GB2312" w:cs="仿宋_GB2312"/>
            <w:color w:val="000000"/>
            <w:kern w:val="0"/>
            <w:sz w:val="32"/>
            <w:szCs w:val="32"/>
          </w:rPr>
          <w:t>2</w:t>
        </w:r>
        <w:r>
          <w:rPr>
            <w:rFonts w:ascii="仿宋_GB2312" w:eastAsia="仿宋_GB2312" w:cs="仿宋_GB2312" w:hint="eastAsia"/>
            <w:color w:val="000000"/>
            <w:kern w:val="0"/>
            <w:sz w:val="32"/>
            <w:szCs w:val="32"/>
          </w:rPr>
          <w:t>月</w:t>
        </w:r>
        <w:r>
          <w:rPr>
            <w:rFonts w:ascii="仿宋_GB2312" w:eastAsia="仿宋_GB2312" w:cs="仿宋_GB2312"/>
            <w:color w:val="000000"/>
            <w:kern w:val="0"/>
            <w:sz w:val="32"/>
            <w:szCs w:val="32"/>
          </w:rPr>
          <w:t>25</w:t>
        </w:r>
        <w:r>
          <w:rPr>
            <w:rFonts w:ascii="仿宋_GB2312" w:eastAsia="仿宋_GB2312" w:cs="仿宋_GB2312" w:hint="eastAsia"/>
            <w:color w:val="000000"/>
            <w:kern w:val="0"/>
            <w:sz w:val="32"/>
            <w:szCs w:val="32"/>
          </w:rPr>
          <w:t>日</w:t>
        </w:r>
      </w:smartTag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29"/>
        <w:jc w:val="center"/>
      </w:pPr>
    </w:p>
    <w:p w:rsidR="00E436FF" w:rsidRDefault="00E436FF" w:rsidP="00A277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600" w:lineRule="exact"/>
        <w:ind w:firstLine="629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 </w:t>
      </w:r>
    </w:p>
    <w:p w:rsidR="00E436FF" w:rsidRDefault="00E436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520" w:lineRule="atLeast"/>
        <w:ind w:firstLine="629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E436FF" w:rsidRDefault="00E436F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520" w:lineRule="atLeast"/>
        <w:ind w:firstLine="629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</w:p>
    <w:p w:rsidR="00E436FF" w:rsidRDefault="00E436FF">
      <w:pPr>
        <w:widowControl/>
        <w:wordWrap w:val="0"/>
        <w:jc w:val="left"/>
      </w:pPr>
      <w:r>
        <w:rPr>
          <w:color w:val="000000"/>
          <w:kern w:val="0"/>
          <w:sz w:val="24"/>
          <w:szCs w:val="24"/>
        </w:rPr>
        <w:t> </w:t>
      </w:r>
    </w:p>
    <w:p w:rsidR="00E436FF" w:rsidRDefault="00E436FF">
      <w:pPr>
        <w:widowControl/>
        <w:wordWrap w:val="0"/>
        <w:jc w:val="left"/>
      </w:pPr>
      <w:r>
        <w:rPr>
          <w:color w:val="000000"/>
          <w:kern w:val="0"/>
          <w:sz w:val="24"/>
          <w:szCs w:val="24"/>
        </w:rPr>
        <w:t> </w:t>
      </w: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  <w:r>
        <w:rPr>
          <w:color w:val="000000"/>
          <w:kern w:val="0"/>
          <w:sz w:val="24"/>
          <w:szCs w:val="24"/>
        </w:rPr>
        <w:t> </w:t>
      </w: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  <w:rPr>
          <w:color w:val="000000"/>
          <w:kern w:val="0"/>
          <w:sz w:val="24"/>
          <w:szCs w:val="24"/>
        </w:rPr>
      </w:pPr>
    </w:p>
    <w:p w:rsidR="00E436FF" w:rsidRDefault="00E436FF">
      <w:pPr>
        <w:widowControl/>
        <w:wordWrap w:val="0"/>
        <w:jc w:val="left"/>
      </w:pPr>
    </w:p>
    <w:p w:rsidR="00E436FF" w:rsidRDefault="00E436FF">
      <w:pPr>
        <w:widowControl/>
        <w:wordWrap w:val="0"/>
        <w:jc w:val="left"/>
      </w:pPr>
      <w:r>
        <w:rPr>
          <w:color w:val="000000"/>
          <w:kern w:val="0"/>
          <w:sz w:val="24"/>
          <w:szCs w:val="24"/>
        </w:rPr>
        <w:t> </w:t>
      </w:r>
    </w:p>
    <w:p w:rsidR="00E436FF" w:rsidRDefault="00E436FF">
      <w:pPr>
        <w:widowControl/>
        <w:wordWrap w:val="0"/>
        <w:spacing w:before="93" w:after="93" w:line="520" w:lineRule="atLeast"/>
        <w:ind w:left="2"/>
        <w:jc w:val="center"/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政府信息公开情况统计表</w:t>
      </w:r>
    </w:p>
    <w:p w:rsidR="00E436FF" w:rsidRDefault="00E436FF">
      <w:pPr>
        <w:widowControl/>
        <w:wordWrap w:val="0"/>
        <w:spacing w:before="93" w:after="93" w:line="520" w:lineRule="atLeast"/>
        <w:ind w:left="3"/>
        <w:jc w:val="center"/>
      </w:pPr>
      <w:r>
        <w:rPr>
          <w:rFonts w:ascii="楷体_GB2312" w:eastAsia="楷体_GB2312" w:cs="楷体_GB2312" w:hint="eastAsia"/>
          <w:kern w:val="0"/>
          <w:sz w:val="30"/>
          <w:szCs w:val="30"/>
        </w:rPr>
        <w:t>（</w:t>
      </w:r>
      <w:r>
        <w:rPr>
          <w:rFonts w:ascii="楷体_GB2312" w:eastAsia="楷体_GB2312" w:cs="楷体_GB2312"/>
          <w:kern w:val="0"/>
          <w:sz w:val="30"/>
          <w:szCs w:val="30"/>
        </w:rPr>
        <w:t>2018</w:t>
      </w:r>
      <w:r>
        <w:rPr>
          <w:rFonts w:ascii="楷体_GB2312" w:eastAsia="楷体_GB2312" w:cs="楷体_GB2312" w:hint="eastAsia"/>
          <w:kern w:val="0"/>
          <w:sz w:val="30"/>
          <w:szCs w:val="30"/>
        </w:rPr>
        <w:t>年度）</w:t>
      </w:r>
    </w:p>
    <w:tbl>
      <w:tblPr>
        <w:tblW w:w="9009" w:type="dxa"/>
        <w:jc w:val="center"/>
        <w:tblCellSpacing w:w="7" w:type="dxa"/>
        <w:tblInd w:w="2569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045"/>
        <w:gridCol w:w="1064"/>
        <w:gridCol w:w="1900"/>
      </w:tblGrid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统</w:t>
            </w:r>
            <w:r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计</w:t>
            </w:r>
            <w:r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指</w:t>
            </w:r>
            <w:r>
              <w:rPr>
                <w:rFonts w:ascii="黑体" w:eastAsia="黑体" w:hAnsi="宋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标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统计数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一、主动公开情况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firstLine="120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（一）主动公开政府信息数</w:t>
            </w:r>
            <w:r>
              <w:rPr>
                <w:rFonts w:ascii="楷体_GB2312" w:eastAsia="楷体_GB2312" w:hAnsi="宋体" w:cs="楷体_GB2312"/>
                <w:kern w:val="0"/>
                <w:sz w:val="24"/>
                <w:szCs w:val="24"/>
              </w:rPr>
              <w:t xml:space="preserve"> </w:t>
            </w:r>
          </w:p>
          <w:p w:rsidR="00E436FF" w:rsidRDefault="00E436FF">
            <w:pPr>
              <w:widowControl/>
              <w:spacing w:line="520" w:lineRule="atLeast"/>
              <w:ind w:left="1" w:firstLine="12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（不同渠道和方式公开相同信息计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条）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72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其中：主动公开规范性文件数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制发规范性文件总数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人大代表建议和政协提案办理结果公开数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（二）通过不同渠道和方式公开政府信息的情况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政府公报公开政府信息数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政府网站公开政府信息数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62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政务微博公开政府信息数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政务微信公开政府信息数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其他方式公开政府信息数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二、回应解读情况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（一）回应公众关注热点或重大舆情数</w:t>
            </w:r>
            <w:r>
              <w:rPr>
                <w:rFonts w:ascii="楷体_GB2312" w:eastAsia="楷体_GB2312" w:hAnsi="宋体" w:cs="楷体_GB2312"/>
                <w:kern w:val="0"/>
                <w:sz w:val="24"/>
                <w:szCs w:val="24"/>
              </w:rPr>
              <w:t xml:space="preserve"> </w:t>
            </w:r>
          </w:p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（不同方式回应同一热点或舆情计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次）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t>1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（二）通过不同渠道和方式回应解读的情况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参加或举办新闻发布会总次数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60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其中：主要负责同志参加新闻发布会次数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政府网站在线访谈次数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48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其中：主要负责同志参加政府网站在线访谈次数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政策解读稿件发布数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篇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微博微信回应事件数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其他方式回应事件数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三、依申请公开情况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（一）收到申请数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当面申请数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传真申请数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网络申请数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信函申请数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（二）申请办结数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按时办结数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延期办结数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（三）申请答复数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属于已主动公开范围数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同意公开答复数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同意部分公开答复数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不同意公开答复数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48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其中：涉及国家秘密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120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涉及商业秘密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120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涉及个人隐私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120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危及国家安全、公共安全、经济安全和社会稳定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120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不是《条例》所指政府信息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1200"/>
              <w:jc w:val="left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法律法规规定的其他情形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不属于本行政机关公开数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申请信息不存在数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告知作出更改补充数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告知通过其他途径办理数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四、行政复议数量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（一）维持具体行政行为数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（二）被依法纠错数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（三）其他情形数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五、行政诉讼数量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（一）维持具体行政行为或者驳回原告诉讼请求数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（二）被依法纠错数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（三）其他情形数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六、举报投诉数量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七、依申请公开信息收取的费用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八、机构建设和保障经费情况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（一）政府信息公开工作专门机构数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（二）设置政府信息公开查阅点数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（三）从事政府信息公开工作人员数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专职人员数（不包括政府公报及政府网站工作人员数）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 w:firstLine="24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兼职人员数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（一）召开政府信息公开工作会议或专题会议数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（二）举办各类培训班数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t>0</w:t>
            </w:r>
          </w:p>
        </w:tc>
      </w:tr>
      <w:tr w:rsidR="00E436FF">
        <w:trPr>
          <w:tblCellSpacing w:w="7" w:type="dxa"/>
          <w:jc w:val="center"/>
        </w:trPr>
        <w:tc>
          <w:tcPr>
            <w:tcW w:w="6024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（三）接受培训人员数</w:t>
            </w:r>
          </w:p>
        </w:tc>
        <w:tc>
          <w:tcPr>
            <w:tcW w:w="1050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人次</w:t>
            </w:r>
          </w:p>
        </w:tc>
        <w:tc>
          <w:tcPr>
            <w:tcW w:w="1879" w:type="dxa"/>
            <w:tcBorders>
              <w:top w:val="inset" w:sz="8" w:space="0" w:color="000000"/>
              <w:left w:val="inset" w:sz="8" w:space="0" w:color="000000"/>
              <w:bottom w:val="inset" w:sz="8" w:space="0" w:color="000000"/>
              <w:right w:val="inset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436FF" w:rsidRDefault="00E436FF">
            <w:pPr>
              <w:widowControl/>
              <w:spacing w:line="520" w:lineRule="atLeast"/>
              <w:ind w:left="1"/>
              <w:jc w:val="left"/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E436FF" w:rsidRDefault="00E436FF">
      <w:pPr>
        <w:widowControl/>
        <w:wordWrap w:val="0"/>
        <w:jc w:val="left"/>
      </w:pPr>
      <w:r>
        <w:rPr>
          <w:color w:val="000000"/>
          <w:kern w:val="0"/>
          <w:sz w:val="24"/>
          <w:szCs w:val="24"/>
        </w:rPr>
        <w:t> </w:t>
      </w:r>
    </w:p>
    <w:p w:rsidR="00E436FF" w:rsidRDefault="00E436FF"/>
    <w:sectPr w:rsidR="00E436FF" w:rsidSect="00A27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FF" w:rsidRDefault="00E436FF" w:rsidP="00C14791">
      <w:r>
        <w:separator/>
      </w:r>
    </w:p>
  </w:endnote>
  <w:endnote w:type="continuationSeparator" w:id="0">
    <w:p w:rsidR="00E436FF" w:rsidRDefault="00E436FF" w:rsidP="00C1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FF" w:rsidRDefault="00E436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FF" w:rsidRDefault="00E436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FF" w:rsidRDefault="00E436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FF" w:rsidRDefault="00E436FF" w:rsidP="00C14791">
      <w:r>
        <w:separator/>
      </w:r>
    </w:p>
  </w:footnote>
  <w:footnote w:type="continuationSeparator" w:id="0">
    <w:p w:rsidR="00E436FF" w:rsidRDefault="00E436FF" w:rsidP="00C14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FF" w:rsidRDefault="00E436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FF" w:rsidRDefault="00E436FF" w:rsidP="00D406A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6FF" w:rsidRDefault="00E436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6916A93"/>
    <w:rsid w:val="00070DC1"/>
    <w:rsid w:val="00083C83"/>
    <w:rsid w:val="001F1389"/>
    <w:rsid w:val="00293258"/>
    <w:rsid w:val="00296322"/>
    <w:rsid w:val="002C7892"/>
    <w:rsid w:val="002F70AA"/>
    <w:rsid w:val="002F7FA9"/>
    <w:rsid w:val="0030044B"/>
    <w:rsid w:val="00355B6E"/>
    <w:rsid w:val="0035687E"/>
    <w:rsid w:val="003628B8"/>
    <w:rsid w:val="00376C2F"/>
    <w:rsid w:val="00387572"/>
    <w:rsid w:val="003D2307"/>
    <w:rsid w:val="00463F3E"/>
    <w:rsid w:val="00487CC6"/>
    <w:rsid w:val="004C6247"/>
    <w:rsid w:val="004D6C09"/>
    <w:rsid w:val="00517668"/>
    <w:rsid w:val="0052043E"/>
    <w:rsid w:val="00541EB5"/>
    <w:rsid w:val="0058429E"/>
    <w:rsid w:val="005863CD"/>
    <w:rsid w:val="005C49D6"/>
    <w:rsid w:val="0060362C"/>
    <w:rsid w:val="00640BE3"/>
    <w:rsid w:val="00647584"/>
    <w:rsid w:val="00672E6B"/>
    <w:rsid w:val="006B0B3B"/>
    <w:rsid w:val="006D044C"/>
    <w:rsid w:val="006F3C37"/>
    <w:rsid w:val="00740212"/>
    <w:rsid w:val="007571D4"/>
    <w:rsid w:val="00792159"/>
    <w:rsid w:val="00844426"/>
    <w:rsid w:val="0087192D"/>
    <w:rsid w:val="008761F2"/>
    <w:rsid w:val="00945C85"/>
    <w:rsid w:val="009C11D6"/>
    <w:rsid w:val="00A15E4D"/>
    <w:rsid w:val="00A27705"/>
    <w:rsid w:val="00A45035"/>
    <w:rsid w:val="00AE16D4"/>
    <w:rsid w:val="00AF2506"/>
    <w:rsid w:val="00AF6A9D"/>
    <w:rsid w:val="00B71718"/>
    <w:rsid w:val="00B821FF"/>
    <w:rsid w:val="00BC3E67"/>
    <w:rsid w:val="00C14791"/>
    <w:rsid w:val="00C26E0D"/>
    <w:rsid w:val="00C55CF6"/>
    <w:rsid w:val="00C62EC6"/>
    <w:rsid w:val="00C76741"/>
    <w:rsid w:val="00CA757F"/>
    <w:rsid w:val="00CC581A"/>
    <w:rsid w:val="00D059D9"/>
    <w:rsid w:val="00D406AD"/>
    <w:rsid w:val="00D8752E"/>
    <w:rsid w:val="00DB679B"/>
    <w:rsid w:val="00DD1F06"/>
    <w:rsid w:val="00E24A0D"/>
    <w:rsid w:val="00E24A79"/>
    <w:rsid w:val="00E436FF"/>
    <w:rsid w:val="00EB3825"/>
    <w:rsid w:val="00EE06F0"/>
    <w:rsid w:val="00F57C7E"/>
    <w:rsid w:val="00F76BA8"/>
    <w:rsid w:val="00F909CD"/>
    <w:rsid w:val="00FC78D3"/>
    <w:rsid w:val="038614E1"/>
    <w:rsid w:val="06916A93"/>
    <w:rsid w:val="1C1E4784"/>
    <w:rsid w:val="1FEA732A"/>
    <w:rsid w:val="2C374CF3"/>
    <w:rsid w:val="34E616DA"/>
    <w:rsid w:val="36175361"/>
    <w:rsid w:val="394E01E6"/>
    <w:rsid w:val="399E2795"/>
    <w:rsid w:val="42DD2697"/>
    <w:rsid w:val="4F30014A"/>
    <w:rsid w:val="51883858"/>
    <w:rsid w:val="66436E62"/>
    <w:rsid w:val="67B213BA"/>
    <w:rsid w:val="67F567D1"/>
    <w:rsid w:val="6D535020"/>
    <w:rsid w:val="748E10E2"/>
    <w:rsid w:val="75FC3D5E"/>
    <w:rsid w:val="7B7B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locked="1" w:uiPriority="0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79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8">
    <w:name w:val="index 8"/>
    <w:basedOn w:val="Normal"/>
    <w:next w:val="Normal"/>
    <w:uiPriority w:val="99"/>
    <w:rsid w:val="00C14791"/>
    <w:pPr>
      <w:ind w:left="2940"/>
    </w:pPr>
  </w:style>
  <w:style w:type="paragraph" w:styleId="BalloonText">
    <w:name w:val="Balloon Text"/>
    <w:basedOn w:val="Normal"/>
    <w:link w:val="BalloonTextChar"/>
    <w:uiPriority w:val="99"/>
    <w:rsid w:val="00C147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4791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14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14791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next w:val="Normal"/>
    <w:link w:val="HeaderChar"/>
    <w:uiPriority w:val="99"/>
    <w:rsid w:val="00C14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14791"/>
    <w:rPr>
      <w:rFonts w:cs="Times New Roman"/>
      <w:color w:val="0000FF"/>
      <w:u w:val="single"/>
    </w:rPr>
  </w:style>
  <w:style w:type="paragraph" w:customStyle="1" w:styleId="1">
    <w:name w:val="列出段落1"/>
    <w:next w:val="Index8"/>
    <w:uiPriority w:val="99"/>
    <w:rsid w:val="00C14791"/>
    <w:pPr>
      <w:widowControl w:val="0"/>
      <w:ind w:firstLineChars="200" w:firstLine="200"/>
      <w:jc w:val="both"/>
    </w:pPr>
    <w:rPr>
      <w:rFonts w:ascii="Calibri" w:hAnsi="Calibri"/>
    </w:rPr>
  </w:style>
  <w:style w:type="paragraph" w:customStyle="1" w:styleId="p0">
    <w:name w:val="p0"/>
    <w:basedOn w:val="Normal"/>
    <w:uiPriority w:val="99"/>
    <w:rsid w:val="00C14791"/>
    <w:pPr>
      <w:widowControl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tqzfbxxk@163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lzwgk.gov.cn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19</TotalTime>
  <Pages>8</Pages>
  <Words>429</Words>
  <Characters>2448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蓝胖子</dc:creator>
  <cp:keywords/>
  <dc:description/>
  <cp:lastModifiedBy>User</cp:lastModifiedBy>
  <cp:revision>23</cp:revision>
  <cp:lastPrinted>2019-02-26T01:17:00Z</cp:lastPrinted>
  <dcterms:created xsi:type="dcterms:W3CDTF">2019-02-25T01:59:00Z</dcterms:created>
  <dcterms:modified xsi:type="dcterms:W3CDTF">2019-02-26T02:37:00Z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