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EC0" w:rsidRPr="00EE4EC0" w:rsidRDefault="00EE4EC0" w:rsidP="00EE4EC0">
      <w:pPr>
        <w:widowControl/>
        <w:jc w:val="center"/>
        <w:rPr>
          <w:rFonts w:ascii="宋体" w:eastAsia="宋体" w:hAnsi="宋体" w:cs="宋体"/>
          <w:kern w:val="0"/>
          <w:sz w:val="24"/>
          <w:szCs w:val="24"/>
        </w:rPr>
      </w:pPr>
      <w:r w:rsidRPr="00EE4EC0">
        <w:rPr>
          <w:rFonts w:ascii="黑体" w:eastAsia="黑体" w:hAnsi="宋体" w:cs="宋体" w:hint="eastAsia"/>
          <w:b/>
          <w:color w:val="000000"/>
          <w:kern w:val="0"/>
          <w:sz w:val="44"/>
        </w:rPr>
        <w:t>金珠乡</w:t>
      </w:r>
      <w:r w:rsidRPr="00EE4EC0">
        <w:rPr>
          <w:rFonts w:ascii="黑体" w:eastAsia="黑体" w:hAnsi="黑体" w:cs="宋体" w:hint="eastAsia"/>
          <w:b/>
          <w:kern w:val="0"/>
          <w:sz w:val="44"/>
        </w:rPr>
        <w:t>2011年政府信息公开年度报告</w:t>
      </w:r>
    </w:p>
    <w:p w:rsidR="00EE4EC0" w:rsidRPr="00EE4EC0" w:rsidRDefault="00EE4EC0" w:rsidP="00EE4EC0">
      <w:pPr>
        <w:widowControl/>
        <w:jc w:val="center"/>
        <w:rPr>
          <w:rFonts w:ascii="宋体" w:eastAsia="宋体" w:hAnsi="宋体" w:cs="宋体" w:hint="eastAsia"/>
          <w:kern w:val="0"/>
          <w:sz w:val="24"/>
          <w:szCs w:val="24"/>
        </w:rPr>
      </w:pPr>
      <w:r w:rsidRPr="00EE4EC0">
        <w:rPr>
          <w:rFonts w:ascii="黑体" w:eastAsia="黑体" w:hAnsi="宋体" w:cs="宋体" w:hint="eastAsia"/>
          <w:b/>
          <w:color w:val="000000"/>
          <w:kern w:val="0"/>
          <w:sz w:val="44"/>
        </w:rPr>
        <w:t> </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color w:val="000000"/>
          <w:kern w:val="0"/>
          <w:sz w:val="24"/>
          <w:szCs w:val="24"/>
        </w:rPr>
        <w:t>根据《中华人民共和国政府信息公开条例》（以下简称《条例》），特向社会公布2011年度本级政府信息公开年度报告。本报告由情况概述，主动公开政府信息情况，依申请公开政府信息、不予公开政府信息情况，因政府信息公开申请行政复议、提起行政诉讼情况，收费减免情况，工作存在的主要问题及改进情况，其它事项，共六个部分组成。本报告中所列数据的统计期限自2011年1月1日起至2011年12月31日止。如对本报告有任何疑问，请与金珠乡政府信息公开领导小组办公室联系（地址：龙潭区金珠乡人民政府；邮编：132104；电话：0432－66937768；传真：0432－66937768 ）。</w:t>
      </w:r>
    </w:p>
    <w:p w:rsidR="00EE4EC0" w:rsidRPr="00EE4EC0" w:rsidRDefault="00EE4EC0" w:rsidP="00EE4EC0">
      <w:pPr>
        <w:widowControl/>
        <w:jc w:val="left"/>
        <w:rPr>
          <w:rFonts w:ascii="宋体" w:eastAsia="宋体" w:hAnsi="宋体" w:cs="宋体" w:hint="eastAsia"/>
          <w:kern w:val="0"/>
          <w:sz w:val="24"/>
          <w:szCs w:val="24"/>
        </w:rPr>
      </w:pPr>
      <w:r w:rsidRPr="00EE4EC0">
        <w:rPr>
          <w:rFonts w:ascii="宋体" w:eastAsia="宋体" w:hAnsi="宋体" w:cs="宋体" w:hint="eastAsia"/>
          <w:color w:val="000000"/>
          <w:kern w:val="0"/>
          <w:sz w:val="24"/>
          <w:szCs w:val="24"/>
        </w:rPr>
        <w:t xml:space="preserve">　　概述 　　</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color w:val="000000"/>
          <w:kern w:val="0"/>
          <w:sz w:val="24"/>
          <w:szCs w:val="24"/>
        </w:rPr>
        <w:t>推进政府信息公开是金珠乡人民政府贯彻落实《条例》的重要举措，是深入推行政务公开，转变政府职能，实现管理创新，建设人民满意的服务型政府的一项重要工作。按照《中共中央办公厅、国务院办公厅关于进一步推行政务公开的意见》和《中华人民共和国政府信息公开条例》，2011年乡政府信息公开工作在深化公开内容、建立和完善各项制度、规范公开载体形式、加强基础性建设工作等方面取得了新的进展。</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1、健全组织，强化领导。加强了对政府信息公开、行政权力网上公开透明运行工作的领导。成立了由肖海库书记为组长、吕靖波副书记为副组长的领导小组，对日常工作和任务落实情况的督促检查。乡信息中心作为责任部门，落实专门人员明确职责、工作任务和工作要求，负责信息公开网站的维护和信息的发布等工作。同时，切实抓好投诉案件办理、回复工作，使政府信息公开工作得以正常运行。</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2、规范工作，健全平台。根据相关要求，我乡认真对拟进行公开的政府信息由近及远开展梳理，分阶段逐步明确政府信息的公开属性，按照主动公开、依申请公开、不予公开的政府信息分类要求，坚持以主动公开为原则，不公开为例外，精心编制目录，建立健全信息公开平台，不断完善和改进政府网站的结构和内容，及时将党委、政府工作的动态和亮点准确地向全社会公开，做到拓宽公开渠道、丰富公开形式。</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3、加强管理，确保到位。政府信息公开网上平台搭建起来之后，我乡不断加强日常后台维护和运行，乡领导非常重视，加强了监督管理，凡拟上网公开的信息均由分管领导进行信息审核，相关人员再进行信息发布，确保信息及时、准确地发布到网站上。全体政府信息公开工作小组成员努力做到信息公开工作常抓不懈，不断研究制定和调整切实可行的方法、方案，建立长效的管理机制，保证信息的时效性，确保按时、按要求、按质量地完成我乡的政府信息公开工作。</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4、拓宽渠道，增加途径。为了进一步拓宽信息公开的方式和途径，我乡积极利用现有的政府网站公开政府信息，受理投诉、咨询申请服务；通过电子触摸屏和信息公开栏栏等其他公开方式将政府信息进行公示；通过在办公场所上墙公示的方式公开政府信息；同时，采用接待来访、电子信箱、传真电话等方式，尽最大限度地把政策、法规、政务动态及时对外公布。</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二、主动公开政府信息情况</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（一）公开的主要内容</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lastRenderedPageBreak/>
        <w:t xml:space="preserve">　　对政府信息进行了梳理和编目，2011年主动公开政府信息10条。其中，</w:t>
      </w:r>
      <w:r w:rsidRPr="00EE4EC0">
        <w:rPr>
          <w:rFonts w:ascii="宋体" w:eastAsia="宋体" w:hAnsi="宋体" w:cs="宋体" w:hint="eastAsia"/>
          <w:kern w:val="0"/>
          <w:sz w:val="24"/>
          <w:szCs w:val="24"/>
        </w:rPr>
        <w:t>规范性文件类信息3</w:t>
      </w:r>
      <w:r w:rsidRPr="00EE4EC0">
        <w:rPr>
          <w:rFonts w:ascii="宋体" w:eastAsia="宋体" w:hAnsi="宋体" w:cs="宋体" w:hint="eastAsia"/>
          <w:color w:val="000000"/>
          <w:kern w:val="0"/>
          <w:sz w:val="24"/>
          <w:szCs w:val="24"/>
        </w:rPr>
        <w:t>条，</w:t>
      </w:r>
      <w:r w:rsidRPr="00EE4EC0">
        <w:rPr>
          <w:rFonts w:ascii="宋体" w:eastAsia="宋体" w:hAnsi="宋体" w:cs="宋体" w:hint="eastAsia"/>
          <w:kern w:val="0"/>
          <w:sz w:val="24"/>
          <w:szCs w:val="24"/>
        </w:rPr>
        <w:t>规划计划和完成情况类信息2条，公共资金使用和监督类信息数1</w:t>
      </w:r>
      <w:r w:rsidRPr="00EE4EC0">
        <w:rPr>
          <w:rFonts w:ascii="宋体" w:eastAsia="宋体" w:hAnsi="宋体" w:cs="宋体" w:hint="eastAsia"/>
          <w:color w:val="000000"/>
          <w:kern w:val="0"/>
          <w:sz w:val="24"/>
          <w:szCs w:val="24"/>
        </w:rPr>
        <w:t>条，</w:t>
      </w:r>
      <w:r w:rsidRPr="00EE4EC0">
        <w:rPr>
          <w:rFonts w:ascii="宋体" w:eastAsia="宋体" w:hAnsi="宋体" w:cs="宋体" w:hint="eastAsia"/>
          <w:kern w:val="0"/>
          <w:sz w:val="24"/>
          <w:szCs w:val="24"/>
        </w:rPr>
        <w:t>机构调整和人员变动类信息2条，其他类信息数2条。</w:t>
      </w:r>
    </w:p>
    <w:p w:rsidR="00EE4EC0" w:rsidRPr="00EE4EC0" w:rsidRDefault="00EE4EC0" w:rsidP="00EE4EC0">
      <w:pPr>
        <w:widowControl/>
        <w:ind w:firstLine="420"/>
        <w:jc w:val="left"/>
        <w:rPr>
          <w:rFonts w:ascii="宋体" w:eastAsia="宋体" w:hAnsi="宋体" w:cs="宋体" w:hint="eastAsia"/>
          <w:kern w:val="0"/>
          <w:sz w:val="24"/>
          <w:szCs w:val="24"/>
        </w:rPr>
      </w:pPr>
      <w:r w:rsidRPr="00EE4EC0">
        <w:rPr>
          <w:rFonts w:ascii="宋体" w:eastAsia="宋体" w:hAnsi="宋体" w:cs="宋体" w:hint="eastAsia"/>
          <w:color w:val="000000"/>
          <w:kern w:val="0"/>
          <w:sz w:val="24"/>
          <w:szCs w:val="24"/>
        </w:rPr>
        <w:t>（二）公开形式。主要通过乡门户网站、公开栏、电子触摸屏等方式进行政府信息公开。</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三、依申请公开、不予公开及咨询政府信息情况</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（一）依申请公开情况：无</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（二）不予公开政府信息情况：无</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四、政府信息公开的收费及减免情况：无</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五、因政府信息公开申请行政复议、提起行政诉讼和申诉的情况：无</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六、政府信息公开工作存在的主要问题和改进情况</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一）存在的主要问题和苦难：一是宣传教育培训不足。部分干部职工对信息公开工作认识不深，影响不全面，导致乡信息公开工作面对社会宣传力度不够；二是缺乏信息专业技术人员。此项工作的推进，对办公条件和设备的要求较高，专业性要求较强，日常维护和运行遇到问题时，往往因为技术和设备的原因拿不出有效的解决方案。</w:t>
      </w:r>
      <w:r w:rsidRPr="00EE4EC0">
        <w:rPr>
          <w:rFonts w:ascii="宋体" w:eastAsia="宋体" w:hAnsi="宋体" w:cs="宋体" w:hint="eastAsia"/>
          <w:color w:val="000000"/>
          <w:kern w:val="0"/>
          <w:sz w:val="24"/>
          <w:szCs w:val="21"/>
        </w:rPr>
        <w:br/>
      </w:r>
      <w:r w:rsidRPr="00EE4EC0">
        <w:rPr>
          <w:rFonts w:ascii="宋体" w:eastAsia="宋体" w:hAnsi="宋体" w:cs="宋体" w:hint="eastAsia"/>
          <w:color w:val="000000"/>
          <w:kern w:val="0"/>
          <w:sz w:val="24"/>
          <w:szCs w:val="24"/>
        </w:rPr>
        <w:t xml:space="preserve">　　（二）解决办法和改进措施。下一步，我乡将继续严格按照信息公开的各项要求和目标，依托信息化和电子政务平台，建立并不断健全行政权力公开透明运行系统。一是提高认识，加强培训。进一步加强对政府信息公开工作的宣传力度和组织有关人员进行专门培训，加深干部职工对信息公开工作的认识，学习借鉴其他单位的好做法，进一步提高政府信息公开工作水平；二是规范流程，建立长效。以制度化、规范化、科学化为着力点，进一步梳理各项行政权力，努力构建政府信息公开的长效机制，定期维护，确保政府信息公开工作能按照既定的工作流程有效运作；三是补充完善，创新途径。对原有的政府信息公开目录等进行补充完善，及时更新，扩大公开内容，保证公开信息的完整性和准确性，不断创新公开形式，探索新途径，提高政务公开工作的质量和服务水平；四是强化管理，服务公众。进一步制定信息管理制度，明确责任，保障信息通畅，同时，提高网站服务功能，方便群众网上查询和办理。</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color w:val="000000"/>
          <w:kern w:val="0"/>
          <w:sz w:val="24"/>
          <w:szCs w:val="21"/>
        </w:rPr>
        <w:t>七、</w:t>
      </w:r>
      <w:r w:rsidRPr="00EE4EC0">
        <w:rPr>
          <w:rFonts w:ascii="宋体" w:eastAsia="宋体" w:hAnsi="宋体" w:cs="宋体" w:hint="eastAsia"/>
          <w:kern w:val="0"/>
          <w:sz w:val="24"/>
          <w:szCs w:val="21"/>
        </w:rPr>
        <w:t>附《2011年金珠乡人民政府信息公开年度报告相关数据统计表》</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 </w:t>
      </w:r>
    </w:p>
    <w:p w:rsidR="00EE4EC0" w:rsidRPr="00EE4EC0" w:rsidRDefault="00EE4EC0" w:rsidP="00EE4EC0">
      <w:pPr>
        <w:widowControl/>
        <w:jc w:val="center"/>
        <w:rPr>
          <w:rFonts w:ascii="宋体" w:eastAsia="宋体" w:hAnsi="宋体" w:cs="宋体" w:hint="eastAsia"/>
          <w:kern w:val="0"/>
          <w:sz w:val="24"/>
          <w:szCs w:val="24"/>
        </w:rPr>
      </w:pPr>
      <w:r w:rsidRPr="00EE4EC0">
        <w:rPr>
          <w:rFonts w:ascii="宋体" w:eastAsia="宋体" w:hAnsi="宋体" w:cs="宋体" w:hint="eastAsia"/>
          <w:b/>
          <w:kern w:val="0"/>
          <w:sz w:val="24"/>
          <w:szCs w:val="24"/>
        </w:rPr>
        <w:t>2011年吉林市政府信息公开年度报告相关数据统计表</w:t>
      </w:r>
    </w:p>
    <w:p w:rsidR="00EE4EC0" w:rsidRPr="00EE4EC0" w:rsidRDefault="00EE4EC0" w:rsidP="00EE4EC0">
      <w:pPr>
        <w:widowControl/>
        <w:spacing w:beforeLines="50" w:afterLines="50"/>
        <w:ind w:firstLineChars="200" w:firstLine="440"/>
        <w:jc w:val="left"/>
        <w:rPr>
          <w:rFonts w:ascii="宋体" w:eastAsia="宋体" w:hAnsi="宋体" w:cs="宋体" w:hint="eastAsia"/>
          <w:kern w:val="0"/>
          <w:sz w:val="24"/>
          <w:szCs w:val="24"/>
        </w:rPr>
      </w:pPr>
      <w:r w:rsidRPr="00EE4EC0">
        <w:rPr>
          <w:rFonts w:ascii="黑体" w:eastAsia="黑体" w:hAnsi="新宋体" w:cs="宋体" w:hint="eastAsia"/>
          <w:kern w:val="0"/>
          <w:sz w:val="22"/>
        </w:rPr>
        <w:t>一、基本情况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6"/>
        <w:gridCol w:w="5052"/>
        <w:gridCol w:w="1440"/>
        <w:gridCol w:w="1440"/>
      </w:tblGrid>
      <w:tr w:rsidR="00EE4EC0" w:rsidRPr="00EE4EC0" w:rsidTr="00EE4EC0">
        <w:trPr>
          <w:trHeight w:val="315"/>
        </w:trPr>
        <w:tc>
          <w:tcPr>
            <w:tcW w:w="6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指   标</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累计数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rPr>
              <w:t>11年发生数</w:t>
            </w:r>
          </w:p>
        </w:tc>
      </w:tr>
      <w:tr w:rsidR="00EE4EC0" w:rsidRPr="00EE4EC0" w:rsidTr="00EE4EC0">
        <w:trPr>
          <w:trHeight w:val="133"/>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spacing w:line="133" w:lineRule="atLeast"/>
              <w:jc w:val="center"/>
              <w:rPr>
                <w:rFonts w:ascii="宋体" w:eastAsia="宋体" w:hAnsi="宋体" w:cs="宋体"/>
                <w:kern w:val="0"/>
                <w:sz w:val="24"/>
                <w:szCs w:val="24"/>
              </w:rPr>
            </w:pPr>
            <w:r w:rsidRPr="00EE4EC0">
              <w:rPr>
                <w:rFonts w:ascii="宋体" w:eastAsia="宋体" w:hAnsi="宋体" w:cs="宋体" w:hint="eastAsia"/>
                <w:kern w:val="0"/>
                <w:sz w:val="24"/>
                <w:szCs w:val="24"/>
              </w:rPr>
              <w:t>人员配置</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33" w:lineRule="atLeast"/>
              <w:jc w:val="left"/>
              <w:rPr>
                <w:rFonts w:ascii="宋体" w:eastAsia="宋体" w:hAnsi="宋体" w:cs="宋体"/>
                <w:kern w:val="0"/>
                <w:sz w:val="24"/>
                <w:szCs w:val="24"/>
              </w:rPr>
            </w:pPr>
            <w:r w:rsidRPr="00EE4EC0">
              <w:rPr>
                <w:rFonts w:ascii="宋体" w:eastAsia="宋体" w:hAnsi="宋体" w:cs="宋体" w:hint="eastAsia"/>
                <w:kern w:val="0"/>
                <w:sz w:val="24"/>
                <w:szCs w:val="21"/>
              </w:rPr>
              <w:t>1.从事信息公开工作人员数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33" w:lineRule="atLeast"/>
              <w:jc w:val="center"/>
              <w:rPr>
                <w:rFonts w:ascii="宋体" w:eastAsia="宋体" w:hAnsi="宋体" w:cs="宋体"/>
                <w:kern w:val="0"/>
                <w:sz w:val="24"/>
                <w:szCs w:val="24"/>
              </w:rPr>
            </w:pPr>
            <w:r w:rsidRPr="00EE4EC0">
              <w:rPr>
                <w:rFonts w:ascii="宋体" w:eastAsia="宋体" w:hAnsi="宋体" w:cs="宋体" w:hint="eastAsia"/>
                <w:kern w:val="0"/>
                <w:sz w:val="24"/>
                <w:szCs w:val="24"/>
              </w:rPr>
              <w:t>不填</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33" w:lineRule="atLeast"/>
              <w:jc w:val="center"/>
              <w:rPr>
                <w:rFonts w:ascii="宋体" w:eastAsia="宋体" w:hAnsi="宋体" w:cs="宋体"/>
                <w:kern w:val="0"/>
                <w:sz w:val="24"/>
                <w:szCs w:val="24"/>
              </w:rPr>
            </w:pPr>
            <w:r w:rsidRPr="00EE4EC0">
              <w:rPr>
                <w:rFonts w:ascii="宋体" w:eastAsia="宋体" w:hAnsi="宋体" w:cs="宋体" w:hint="eastAsia"/>
                <w:kern w:val="0"/>
                <w:sz w:val="24"/>
                <w:szCs w:val="24"/>
              </w:rPr>
              <w:t>1</w:t>
            </w:r>
          </w:p>
        </w:tc>
      </w:tr>
      <w:tr w:rsidR="00EE4EC0" w:rsidRPr="00EE4EC0" w:rsidTr="00EE4EC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其中：⑴专职人员数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不填</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⑵兼职人员数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不填</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w:t>
            </w:r>
          </w:p>
        </w:tc>
      </w:tr>
      <w:tr w:rsidR="00EE4EC0" w:rsidRPr="00EE4EC0" w:rsidTr="00EE4EC0">
        <w:trPr>
          <w:trHeight w:val="315"/>
        </w:trPr>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学习培训</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2.举办培训次数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3.参加培训人次数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bl>
    <w:p w:rsidR="00EE4EC0" w:rsidRPr="00EE4EC0" w:rsidRDefault="00EE4EC0" w:rsidP="00EE4EC0">
      <w:pPr>
        <w:widowControl/>
        <w:spacing w:beforeLines="50" w:afterLines="50"/>
        <w:ind w:firstLineChars="200" w:firstLine="440"/>
        <w:jc w:val="left"/>
        <w:rPr>
          <w:rFonts w:ascii="宋体" w:eastAsia="宋体" w:hAnsi="宋体" w:cs="宋体" w:hint="eastAsia"/>
          <w:kern w:val="0"/>
          <w:sz w:val="24"/>
          <w:szCs w:val="24"/>
        </w:rPr>
      </w:pPr>
      <w:r w:rsidRPr="00EE4EC0">
        <w:rPr>
          <w:rFonts w:ascii="黑体" w:eastAsia="黑体" w:hAnsi="新宋体" w:cs="宋体" w:hint="eastAsia"/>
          <w:kern w:val="0"/>
          <w:sz w:val="22"/>
        </w:rPr>
        <w:t>二、主动公开情况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40"/>
        <w:gridCol w:w="1440"/>
        <w:gridCol w:w="1440"/>
      </w:tblGrid>
      <w:tr w:rsidR="00EE4EC0" w:rsidRPr="00EE4EC0" w:rsidTr="00EE4EC0">
        <w:tc>
          <w:tcPr>
            <w:tcW w:w="6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指   标</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累计数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rPr>
              <w:t>11年发生数</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lastRenderedPageBreak/>
              <w:t>公开数量</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4.公开信息总数★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其中：⑴县（市）区、开发区本级公开信息数★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⑵乡镇街道公开信息数★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公开的内容</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5.公开信息总数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38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其中：⑴规范性文件类信息数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15</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3</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⑵规划计划和完成情况类信息数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2</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⑶公共资金使用和监督类信息数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7</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⑷机构调整和人员变动类信息数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6</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2</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⑸其他类信息数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6</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2</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4"/>
              </w:rPr>
              <w:t>其中：与公众利益密切相关事项类（包括公共卫生、扶贫优抚、招考和教育收费、社会保障和劳动就业、土地征用等）信息数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3</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公开的形式</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6.在信息公开专栏或信息公开网站发布信息数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23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7.政府（含开发区）设置的政府信息公开专栏或网站的点击次数★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8.政府（含开发区）设立的公共信息查阅点数★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其中：⑴可进行电子信息查阅的查阅点数★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9.政府（含开发区）设立的公共信息查阅点汇集信息总数★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其中：⑴电子信息数★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⑵纸质信息数★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10.政府（含开发区）设立的公共信息查阅点接待公众查阅人数★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11.群众到政府（含开发区）设立的公共信息查阅点借阅文件数★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12.政府公报(政报)发放数★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 </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13.其他种类公报的名称和数量</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14.新闻发布会召开次数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15新闻发布会发布信息数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hint="eastAsia"/>
                <w:kern w:val="0"/>
                <w:sz w:val="24"/>
                <w:szCs w:val="24"/>
              </w:rPr>
            </w:pPr>
            <w:r w:rsidRPr="00EE4EC0">
              <w:rPr>
                <w:rFonts w:ascii="宋体" w:eastAsia="宋体" w:hAnsi="宋体" w:cs="宋体" w:hint="eastAsia"/>
                <w:kern w:val="0"/>
                <w:sz w:val="24"/>
                <w:szCs w:val="24"/>
              </w:rPr>
              <w:t>公开的</w:t>
            </w:r>
          </w:p>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及时性</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16.文件信息从生成到网上公开不超过20个工作日的数量</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38</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10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17.超过20个工作日的数量</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18.文件信息从生成到向公共查阅点报送不超过30个工作日的数量</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19.超过30个工作日的数量</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bl>
    <w:p w:rsidR="00EE4EC0" w:rsidRPr="00EE4EC0" w:rsidRDefault="00EE4EC0" w:rsidP="00EE4EC0">
      <w:pPr>
        <w:widowControl/>
        <w:spacing w:beforeLines="50" w:afterLines="50"/>
        <w:ind w:firstLineChars="200" w:firstLine="440"/>
        <w:jc w:val="left"/>
        <w:rPr>
          <w:rFonts w:ascii="宋体" w:eastAsia="宋体" w:hAnsi="宋体" w:cs="宋体" w:hint="eastAsia"/>
          <w:kern w:val="0"/>
          <w:sz w:val="24"/>
          <w:szCs w:val="24"/>
        </w:rPr>
      </w:pPr>
      <w:r w:rsidRPr="00EE4EC0">
        <w:rPr>
          <w:rFonts w:ascii="黑体" w:eastAsia="黑体" w:hAnsi="新宋体" w:cs="宋体" w:hint="eastAsia"/>
          <w:kern w:val="0"/>
          <w:sz w:val="22"/>
        </w:rPr>
        <w:t>三、依申请公开情况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40"/>
        <w:gridCol w:w="1440"/>
        <w:gridCol w:w="1440"/>
      </w:tblGrid>
      <w:tr w:rsidR="00EE4EC0" w:rsidRPr="00EE4EC0" w:rsidTr="00EE4EC0">
        <w:tc>
          <w:tcPr>
            <w:tcW w:w="6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指   标</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累计数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rPr>
              <w:t>11年发生数</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申请情况</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20.政府信息公开申请数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其中：⑴网上申请数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⑵当面申请数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⑶信函申请数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⑷其他形式申请数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hint="eastAsia"/>
                <w:kern w:val="0"/>
                <w:sz w:val="24"/>
                <w:szCs w:val="24"/>
              </w:rPr>
            </w:pPr>
            <w:r w:rsidRPr="00EE4EC0">
              <w:rPr>
                <w:rFonts w:ascii="宋体" w:eastAsia="宋体" w:hAnsi="宋体" w:cs="宋体" w:hint="eastAsia"/>
                <w:kern w:val="0"/>
                <w:sz w:val="24"/>
                <w:szCs w:val="24"/>
              </w:rPr>
              <w:t>申请处</w:t>
            </w:r>
          </w:p>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理情况</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21.对申请的答复数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其中：⑴同意公开答复数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⑵同意部分公开答复数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⑶否决公开答复数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其中：①信息不存在数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②申请内容不明数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③涉密免于公开数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④其他原因数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bl>
    <w:p w:rsidR="00EE4EC0" w:rsidRPr="00EE4EC0" w:rsidRDefault="00EE4EC0" w:rsidP="00EE4EC0">
      <w:pPr>
        <w:widowControl/>
        <w:spacing w:beforeLines="50" w:afterLines="50"/>
        <w:ind w:firstLineChars="200" w:firstLine="440"/>
        <w:jc w:val="left"/>
        <w:rPr>
          <w:rFonts w:ascii="宋体" w:eastAsia="宋体" w:hAnsi="宋体" w:cs="宋体" w:hint="eastAsia"/>
          <w:kern w:val="0"/>
          <w:sz w:val="24"/>
          <w:szCs w:val="24"/>
        </w:rPr>
      </w:pPr>
      <w:r w:rsidRPr="00EE4EC0">
        <w:rPr>
          <w:rFonts w:ascii="黑体" w:eastAsia="黑体" w:hAnsi="新宋体" w:cs="宋体" w:hint="eastAsia"/>
          <w:kern w:val="0"/>
          <w:sz w:val="22"/>
        </w:rPr>
        <w:t>四、行政复议和诉讼情况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40"/>
        <w:gridCol w:w="1440"/>
        <w:gridCol w:w="1440"/>
      </w:tblGrid>
      <w:tr w:rsidR="00EE4EC0" w:rsidRPr="00EE4EC0" w:rsidTr="00EE4EC0">
        <w:trPr>
          <w:trHeight w:val="193"/>
        </w:trPr>
        <w:tc>
          <w:tcPr>
            <w:tcW w:w="6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93" w:lineRule="atLeast"/>
              <w:jc w:val="center"/>
              <w:rPr>
                <w:rFonts w:ascii="宋体" w:eastAsia="宋体" w:hAnsi="宋体" w:cs="宋体"/>
                <w:kern w:val="0"/>
                <w:sz w:val="24"/>
                <w:szCs w:val="24"/>
              </w:rPr>
            </w:pPr>
            <w:r w:rsidRPr="00EE4EC0">
              <w:rPr>
                <w:rFonts w:ascii="宋体" w:eastAsia="宋体" w:hAnsi="宋体" w:cs="宋体" w:hint="eastAsia"/>
                <w:b/>
                <w:kern w:val="0"/>
                <w:sz w:val="24"/>
                <w:szCs w:val="24"/>
              </w:rPr>
              <w:t>指   标</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93" w:lineRule="atLeast"/>
              <w:jc w:val="center"/>
              <w:rPr>
                <w:rFonts w:ascii="宋体" w:eastAsia="宋体" w:hAnsi="宋体" w:cs="宋体"/>
                <w:kern w:val="0"/>
                <w:sz w:val="24"/>
                <w:szCs w:val="24"/>
              </w:rPr>
            </w:pPr>
            <w:r w:rsidRPr="00EE4EC0">
              <w:rPr>
                <w:rFonts w:ascii="宋体" w:eastAsia="宋体" w:hAnsi="宋体" w:cs="宋体" w:hint="eastAsia"/>
                <w:b/>
                <w:kern w:val="0"/>
                <w:sz w:val="24"/>
                <w:szCs w:val="24"/>
              </w:rPr>
              <w:t>累计数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spacing w:line="193" w:lineRule="atLeast"/>
              <w:jc w:val="center"/>
              <w:rPr>
                <w:rFonts w:ascii="宋体" w:eastAsia="宋体" w:hAnsi="宋体" w:cs="宋体"/>
                <w:kern w:val="0"/>
                <w:sz w:val="24"/>
                <w:szCs w:val="24"/>
              </w:rPr>
            </w:pPr>
            <w:r w:rsidRPr="00EE4EC0">
              <w:rPr>
                <w:rFonts w:ascii="宋体" w:eastAsia="宋体" w:hAnsi="宋体" w:cs="宋体" w:hint="eastAsia"/>
                <w:b/>
                <w:kern w:val="0"/>
                <w:sz w:val="24"/>
              </w:rPr>
              <w:t>11年发生数</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行政复议</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22.与信息公开事务相关的行政复议申请数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00" w:firstLine="240"/>
              <w:jc w:val="left"/>
              <w:rPr>
                <w:rFonts w:ascii="宋体" w:eastAsia="宋体" w:hAnsi="宋体" w:cs="宋体"/>
                <w:kern w:val="0"/>
                <w:sz w:val="24"/>
                <w:szCs w:val="24"/>
              </w:rPr>
            </w:pPr>
            <w:r w:rsidRPr="00EE4EC0">
              <w:rPr>
                <w:rFonts w:ascii="宋体" w:eastAsia="宋体" w:hAnsi="宋体" w:cs="宋体" w:hint="eastAsia"/>
                <w:kern w:val="0"/>
                <w:sz w:val="24"/>
                <w:szCs w:val="24"/>
              </w:rPr>
              <w:t>其中：⑴受理数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50" w:firstLine="12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其中：①办结数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50" w:firstLine="12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其中：Ⅰ维持行为数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Ⅱ纠错数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1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行政诉讼</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23.与信息公开事务相关的行政诉讼案件数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bl>
    <w:p w:rsidR="00EE4EC0" w:rsidRPr="00EE4EC0" w:rsidRDefault="00EE4EC0" w:rsidP="00EE4EC0">
      <w:pPr>
        <w:widowControl/>
        <w:spacing w:beforeLines="50" w:afterLines="50"/>
        <w:ind w:firstLineChars="200" w:firstLine="440"/>
        <w:jc w:val="left"/>
        <w:rPr>
          <w:rFonts w:ascii="宋体" w:eastAsia="宋体" w:hAnsi="宋体" w:cs="宋体" w:hint="eastAsia"/>
          <w:kern w:val="0"/>
          <w:sz w:val="24"/>
          <w:szCs w:val="24"/>
        </w:rPr>
      </w:pPr>
      <w:r w:rsidRPr="00EE4EC0">
        <w:rPr>
          <w:rFonts w:ascii="黑体" w:eastAsia="黑体" w:hAnsi="新宋体" w:cs="宋体" w:hint="eastAsia"/>
          <w:kern w:val="0"/>
          <w:sz w:val="22"/>
        </w:rPr>
        <w:t>五、收费和减免情况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040"/>
        <w:gridCol w:w="1440"/>
        <w:gridCol w:w="1440"/>
      </w:tblGrid>
      <w:tr w:rsidR="00EE4EC0" w:rsidRPr="00EE4EC0" w:rsidTr="00EE4EC0">
        <w:trPr>
          <w:trHeight w:val="259"/>
        </w:trPr>
        <w:tc>
          <w:tcPr>
            <w:tcW w:w="64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指   标</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szCs w:val="24"/>
              </w:rPr>
              <w:t>累计数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b/>
                <w:kern w:val="0"/>
                <w:sz w:val="24"/>
              </w:rPr>
              <w:t>11年发生数</w:t>
            </w:r>
          </w:p>
        </w:tc>
      </w:tr>
      <w:tr w:rsidR="00EE4EC0" w:rsidRPr="00EE4EC0" w:rsidTr="00EE4EC0">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收    费</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left"/>
              <w:rPr>
                <w:rFonts w:ascii="宋体" w:eastAsia="宋体" w:hAnsi="宋体" w:cs="宋体"/>
                <w:kern w:val="0"/>
                <w:sz w:val="24"/>
                <w:szCs w:val="24"/>
              </w:rPr>
            </w:pPr>
            <w:r w:rsidRPr="00EE4EC0">
              <w:rPr>
                <w:rFonts w:ascii="宋体" w:eastAsia="宋体" w:hAnsi="宋体" w:cs="宋体" w:hint="eastAsia"/>
                <w:kern w:val="0"/>
                <w:sz w:val="24"/>
                <w:szCs w:val="21"/>
              </w:rPr>
              <w:t>24.与信息公开相关的收费金额</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leftChars="-51" w:left="-107" w:firstLineChars="150" w:firstLine="360"/>
              <w:jc w:val="left"/>
              <w:rPr>
                <w:rFonts w:ascii="宋体" w:eastAsia="宋体" w:hAnsi="宋体" w:cs="宋体"/>
                <w:kern w:val="0"/>
                <w:sz w:val="24"/>
                <w:szCs w:val="24"/>
              </w:rPr>
            </w:pPr>
            <w:r w:rsidRPr="00EE4EC0">
              <w:rPr>
                <w:rFonts w:ascii="宋体" w:eastAsia="宋体" w:hAnsi="宋体" w:cs="宋体" w:hint="eastAsia"/>
                <w:kern w:val="0"/>
                <w:sz w:val="24"/>
                <w:szCs w:val="24"/>
              </w:rPr>
              <w:t>其中：⑴依申请提供政府信息收取复印、递送等成本费用数</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r w:rsidR="00EE4EC0" w:rsidRPr="00EE4EC0" w:rsidTr="00EE4EC0">
        <w:tc>
          <w:tcPr>
            <w:tcW w:w="0" w:type="auto"/>
            <w:vMerge/>
            <w:tcBorders>
              <w:top w:val="single" w:sz="4" w:space="0" w:color="auto"/>
              <w:left w:val="single" w:sz="4" w:space="0" w:color="auto"/>
              <w:bottom w:val="single" w:sz="4" w:space="0" w:color="auto"/>
              <w:right w:val="single" w:sz="4" w:space="0" w:color="auto"/>
            </w:tcBorders>
            <w:vAlign w:val="center"/>
            <w:hideMark/>
          </w:tcPr>
          <w:p w:rsidR="00EE4EC0" w:rsidRPr="00EE4EC0" w:rsidRDefault="00EE4EC0" w:rsidP="00EE4EC0">
            <w:pPr>
              <w:widowControl/>
              <w:jc w:val="left"/>
              <w:rPr>
                <w:rFonts w:ascii="宋体" w:eastAsia="宋体" w:hAnsi="宋体" w:cs="宋体"/>
                <w:kern w:val="0"/>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ind w:firstLineChars="50" w:firstLine="120"/>
              <w:jc w:val="left"/>
              <w:rPr>
                <w:rFonts w:ascii="宋体" w:eastAsia="宋体" w:hAnsi="宋体" w:cs="宋体"/>
                <w:kern w:val="0"/>
                <w:sz w:val="24"/>
                <w:szCs w:val="24"/>
              </w:rPr>
            </w:pPr>
            <w:r w:rsidRPr="00EE4EC0">
              <w:rPr>
                <w:rFonts w:ascii="宋体" w:eastAsia="宋体" w:hAnsi="宋体" w:cs="宋体" w:hint="eastAsia"/>
                <w:kern w:val="0"/>
                <w:sz w:val="24"/>
                <w:szCs w:val="21"/>
              </w:rPr>
              <w:t xml:space="preserve">       ⑵其他费用金额</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EE4EC0" w:rsidRPr="00EE4EC0" w:rsidRDefault="00EE4EC0" w:rsidP="00EE4EC0">
            <w:pPr>
              <w:widowControl/>
              <w:jc w:val="center"/>
              <w:rPr>
                <w:rFonts w:ascii="宋体" w:eastAsia="宋体" w:hAnsi="宋体" w:cs="宋体"/>
                <w:kern w:val="0"/>
                <w:sz w:val="24"/>
                <w:szCs w:val="24"/>
              </w:rPr>
            </w:pPr>
            <w:r w:rsidRPr="00EE4EC0">
              <w:rPr>
                <w:rFonts w:ascii="宋体" w:eastAsia="宋体" w:hAnsi="宋体" w:cs="宋体" w:hint="eastAsia"/>
                <w:kern w:val="0"/>
                <w:sz w:val="24"/>
                <w:szCs w:val="24"/>
              </w:rPr>
              <w:t>0</w:t>
            </w:r>
          </w:p>
        </w:tc>
      </w:tr>
    </w:tbl>
    <w:p w:rsidR="00EE4EC0" w:rsidRPr="00EE4EC0" w:rsidRDefault="00EE4EC0" w:rsidP="00EE4EC0">
      <w:pPr>
        <w:widowControl/>
        <w:spacing w:beforeLines="50" w:afterLines="50"/>
        <w:jc w:val="left"/>
        <w:rPr>
          <w:rFonts w:ascii="宋体" w:eastAsia="宋体" w:hAnsi="宋体" w:cs="宋体" w:hint="eastAsia"/>
          <w:kern w:val="0"/>
          <w:sz w:val="24"/>
          <w:szCs w:val="24"/>
        </w:rPr>
      </w:pPr>
      <w:r w:rsidRPr="00EE4EC0">
        <w:rPr>
          <w:rFonts w:ascii="Times New Roman" w:eastAsia="宋体" w:hAnsi="Times New Roman" w:cs="Times New Roman"/>
          <w:kern w:val="0"/>
          <w:sz w:val="24"/>
          <w:szCs w:val="24"/>
        </w:rPr>
        <w:t> </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 </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 </w:t>
      </w:r>
    </w:p>
    <w:p w:rsidR="00EE4EC0" w:rsidRPr="00EE4EC0" w:rsidRDefault="00EE4EC0" w:rsidP="00EE4EC0">
      <w:pPr>
        <w:widowControl/>
        <w:ind w:firstLineChars="200" w:firstLine="48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 </w:t>
      </w:r>
    </w:p>
    <w:p w:rsidR="00EE4EC0" w:rsidRPr="00EE4EC0" w:rsidRDefault="00EE4EC0" w:rsidP="00EE4EC0">
      <w:pPr>
        <w:widowControl/>
        <w:ind w:firstLineChars="3050" w:firstLine="732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金珠乡人民政府</w:t>
      </w:r>
    </w:p>
    <w:p w:rsidR="00EE4EC0" w:rsidRPr="00EE4EC0" w:rsidRDefault="00EE4EC0" w:rsidP="00EE4EC0">
      <w:pPr>
        <w:widowControl/>
        <w:ind w:firstLineChars="2950" w:firstLine="7080"/>
        <w:jc w:val="left"/>
        <w:rPr>
          <w:rFonts w:ascii="宋体" w:eastAsia="宋体" w:hAnsi="宋体" w:cs="宋体" w:hint="eastAsia"/>
          <w:kern w:val="0"/>
          <w:sz w:val="24"/>
          <w:szCs w:val="24"/>
        </w:rPr>
      </w:pPr>
      <w:r w:rsidRPr="00EE4EC0">
        <w:rPr>
          <w:rFonts w:ascii="宋体" w:eastAsia="宋体" w:hAnsi="宋体" w:cs="宋体" w:hint="eastAsia"/>
          <w:kern w:val="0"/>
          <w:sz w:val="24"/>
          <w:szCs w:val="24"/>
        </w:rPr>
        <w:t>二〇一二年三月十六日</w:t>
      </w:r>
    </w:p>
    <w:p w:rsidR="009A3699" w:rsidRDefault="009A3699"/>
    <w:sectPr w:rsidR="009A3699" w:rsidSect="009A36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4EC0"/>
    <w:rsid w:val="009A3699"/>
    <w:rsid w:val="00EE4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4EC0"/>
    <w:rPr>
      <w:b/>
      <w:bCs/>
    </w:rPr>
  </w:style>
</w:styles>
</file>

<file path=word/webSettings.xml><?xml version="1.0" encoding="utf-8"?>
<w:webSettings xmlns:r="http://schemas.openxmlformats.org/officeDocument/2006/relationships" xmlns:w="http://schemas.openxmlformats.org/wordprocessingml/2006/main">
  <w:divs>
    <w:div w:id="13424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2017-09-07T04:33:00Z</dcterms:created>
  <dcterms:modified xsi:type="dcterms:W3CDTF">2017-09-07T04:34:00Z</dcterms:modified>
</cp:coreProperties>
</file>