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260" w:rsidRPr="00D87260" w:rsidRDefault="00D87260" w:rsidP="00D87260">
      <w:pPr>
        <w:widowControl/>
        <w:snapToGrid w:val="0"/>
        <w:jc w:val="center"/>
        <w:rPr>
          <w:rFonts w:ascii="宋体" w:eastAsia="宋体" w:hAnsi="宋体" w:cs="宋体"/>
          <w:kern w:val="0"/>
          <w:sz w:val="24"/>
          <w:szCs w:val="24"/>
        </w:rPr>
      </w:pPr>
      <w:r w:rsidRPr="00D87260">
        <w:rPr>
          <w:rFonts w:ascii="黑体" w:eastAsia="黑体" w:hAnsi="黑体" w:cs="宋体" w:hint="eastAsia"/>
          <w:kern w:val="0"/>
          <w:sz w:val="44"/>
          <w:szCs w:val="44"/>
        </w:rPr>
        <w:t>河南街道2014年度政府信息公开年度报告</w:t>
      </w:r>
    </w:p>
    <w:p w:rsidR="00D87260" w:rsidRPr="00D87260" w:rsidRDefault="00D87260" w:rsidP="00D87260">
      <w:pPr>
        <w:widowControl/>
        <w:snapToGrid w:val="0"/>
        <w:jc w:val="left"/>
        <w:rPr>
          <w:rFonts w:ascii="宋体" w:eastAsia="宋体" w:hAnsi="宋体" w:cs="宋体" w:hint="eastAsia"/>
          <w:kern w:val="0"/>
          <w:sz w:val="24"/>
          <w:szCs w:val="24"/>
        </w:rPr>
      </w:pPr>
      <w:r w:rsidRPr="00D87260">
        <w:rPr>
          <w:rFonts w:ascii="仿宋_GB2312" w:eastAsia="仿宋_GB2312" w:hAnsi="宋体" w:cs="宋体" w:hint="eastAsia"/>
          <w:kern w:val="0"/>
          <w:sz w:val="28"/>
          <w:szCs w:val="28"/>
        </w:rPr>
        <w:t> </w:t>
      </w:r>
    </w:p>
    <w:p w:rsidR="00D87260" w:rsidRPr="00D87260" w:rsidRDefault="00D87260" w:rsidP="00D87260">
      <w:pPr>
        <w:widowControl/>
        <w:snapToGrid w:val="0"/>
        <w:jc w:val="left"/>
        <w:rPr>
          <w:rFonts w:ascii="宋体" w:eastAsia="宋体" w:hAnsi="宋体" w:cs="宋体" w:hint="eastAsia"/>
          <w:kern w:val="0"/>
          <w:sz w:val="24"/>
          <w:szCs w:val="24"/>
        </w:rPr>
      </w:pPr>
      <w:r w:rsidRPr="00D87260">
        <w:rPr>
          <w:rFonts w:ascii="仿宋_GB2312" w:eastAsia="仿宋_GB2312" w:hAnsi="宋体" w:cs="宋体" w:hint="eastAsia"/>
          <w:kern w:val="0"/>
          <w:sz w:val="28"/>
          <w:szCs w:val="28"/>
        </w:rPr>
        <w:t>   </w:t>
      </w:r>
      <w:r w:rsidRPr="00D87260">
        <w:rPr>
          <w:rFonts w:ascii="仿宋_GB2312" w:eastAsia="仿宋_GB2312" w:hAnsi="宋体" w:cs="宋体" w:hint="eastAsia"/>
          <w:kern w:val="0"/>
          <w:sz w:val="28"/>
          <w:szCs w:val="28"/>
        </w:rPr>
        <w:t xml:space="preserve"> </w:t>
      </w:r>
      <w:r w:rsidRPr="00D87260">
        <w:rPr>
          <w:rFonts w:ascii="仿宋_GB2312" w:eastAsia="仿宋_GB2312" w:hAnsi="宋体" w:cs="宋体" w:hint="eastAsia"/>
          <w:kern w:val="0"/>
          <w:sz w:val="32"/>
          <w:szCs w:val="32"/>
        </w:rPr>
        <w:t>根据《中华人民共和国政府信息公开条例》（以下简称《条例》）的规定和上级的工作部署，现编制2014年度政府信息公开工作年度报告。本报告由基本工作情况、主动公开政府信息情况、依申请公开政府信息情况、行政复议和诉讼情况、收费和减免情况、存在问题和工作打算、附表等七部分组成。该报告全面客观的反映了本地区2014年度政府信息公开工作取得的成效和存在的问题。本年报通过磐石市政务公开网（http://218.62.81.170/zwdtSjgl/）等向社会公开，欢迎社会各界进行监督、提出意见，欢迎广大机关企事业单位、科研院所和人民群众参阅使用。如对本年报有疑问、意见和建议，请联系河南街道党政办，磐石大街1999号，邮编：132300，电话：65251259，电子邮箱：henanjiedao@163.com</w:t>
      </w:r>
    </w:p>
    <w:p w:rsidR="00D87260" w:rsidRPr="00D87260" w:rsidRDefault="00D87260" w:rsidP="00D87260">
      <w:pPr>
        <w:widowControl/>
        <w:snapToGrid w:val="0"/>
        <w:ind w:firstLine="643"/>
        <w:jc w:val="left"/>
        <w:rPr>
          <w:rFonts w:ascii="宋体" w:eastAsia="宋体" w:hAnsi="宋体" w:cs="宋体" w:hint="eastAsia"/>
          <w:kern w:val="0"/>
          <w:sz w:val="24"/>
          <w:szCs w:val="24"/>
        </w:rPr>
      </w:pPr>
      <w:r w:rsidRPr="00D87260">
        <w:rPr>
          <w:rFonts w:ascii="仿宋_GB2312" w:eastAsia="仿宋_GB2312" w:hAnsi="宋体" w:cs="宋体" w:hint="eastAsia"/>
          <w:b/>
          <w:bCs/>
          <w:kern w:val="0"/>
          <w:sz w:val="32"/>
          <w:szCs w:val="32"/>
        </w:rPr>
        <w:t>一、基本工作情况</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（一）领导机构和工作机构及其开展工作情况。</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街道党政办公室作为编制、协调、督查、收集整理各科室的常设机构，配备有专职编制工作人员；各站、办、所相应工作人员，负责本科室政府信息公开收集整理；</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（二）建立健全和落实政府信息公开工作制度情况。</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利用机关政治学习机会学习相关法规、制度、文件，重点学习《中华人民共和国政府信息公开条例》。形成了政府信息公开各司其职，各负其责的整体联动机制。</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（三）完善政府信息公开指南和公开目录情况。</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按照市政府信息公开的总体要求完善政府信息公开制度，严格落实主动公开制度、审核制度、依申请公开制度等制度健全政务公开工作机制，对政府信息公开工作职责、公开内容、公开程序进行明确要求和详尽规范，努力推进政务公开实现制度化、规范化、系统化。</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（四）政府信息公开载体建设情况。</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严格按照市政务公开工作领导小组办公室有关要求，完善街道信息公开指南和目录，向公众公开；街道内每个社区</w:t>
      </w:r>
      <w:r w:rsidRPr="00D87260">
        <w:rPr>
          <w:rFonts w:ascii="仿宋_GB2312" w:eastAsia="仿宋_GB2312" w:hAnsi="宋体" w:cs="宋体" w:hint="eastAsia"/>
          <w:kern w:val="0"/>
          <w:sz w:val="32"/>
          <w:szCs w:val="32"/>
        </w:rPr>
        <w:lastRenderedPageBreak/>
        <w:t>都建设了宣传栏和公示栏，力求积极完善政府信息公开载体；及时更新政务公开网上政府信息的更新；开展政府信息收集工作，收集的内容包括6项公开内容。</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（五）政府网、政务公开网、政府信息公开网、部门网政府信息公开和更新情况。</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本年度更新政务公开网信息13条。</w:t>
      </w:r>
    </w:p>
    <w:p w:rsidR="00D87260" w:rsidRPr="00D87260" w:rsidRDefault="00D87260" w:rsidP="00D87260">
      <w:pPr>
        <w:widowControl/>
        <w:snapToGrid w:val="0"/>
        <w:ind w:firstLine="643"/>
        <w:jc w:val="left"/>
        <w:rPr>
          <w:rFonts w:ascii="宋体" w:eastAsia="宋体" w:hAnsi="宋体" w:cs="宋体" w:hint="eastAsia"/>
          <w:kern w:val="0"/>
          <w:sz w:val="24"/>
          <w:szCs w:val="24"/>
        </w:rPr>
      </w:pPr>
      <w:r w:rsidRPr="00D87260">
        <w:rPr>
          <w:rFonts w:ascii="仿宋_GB2312" w:eastAsia="仿宋_GB2312" w:hAnsi="宋体" w:cs="宋体" w:hint="eastAsia"/>
          <w:b/>
          <w:bCs/>
          <w:kern w:val="0"/>
          <w:sz w:val="32"/>
          <w:szCs w:val="32"/>
        </w:rPr>
        <w:t>二、主动公开政府信息情况</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（一）主动公开政府信息数</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2014年主动公开政府信息65条</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（二）通过不同渠道和方式公开政府信息的情况</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2014年通过不同渠道和方式公开政府信息102条。</w:t>
      </w:r>
    </w:p>
    <w:p w:rsidR="00D87260" w:rsidRPr="00D87260" w:rsidRDefault="00D87260" w:rsidP="00D87260">
      <w:pPr>
        <w:widowControl/>
        <w:snapToGrid w:val="0"/>
        <w:ind w:firstLine="643"/>
        <w:jc w:val="left"/>
        <w:rPr>
          <w:rFonts w:ascii="宋体" w:eastAsia="宋体" w:hAnsi="宋体" w:cs="宋体" w:hint="eastAsia"/>
          <w:kern w:val="0"/>
          <w:sz w:val="24"/>
          <w:szCs w:val="24"/>
        </w:rPr>
      </w:pPr>
      <w:r w:rsidRPr="00D87260">
        <w:rPr>
          <w:rFonts w:ascii="仿宋_GB2312" w:eastAsia="仿宋_GB2312" w:hAnsi="宋体" w:cs="宋体" w:hint="eastAsia"/>
          <w:b/>
          <w:bCs/>
          <w:kern w:val="0"/>
          <w:sz w:val="32"/>
          <w:szCs w:val="32"/>
        </w:rPr>
        <w:t>三、回应解读情况</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（一）无回应公众关注热点或重大舆情数。</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（二）无通过不同渠道和方式回应解读的情况。</w:t>
      </w:r>
    </w:p>
    <w:p w:rsidR="00D87260" w:rsidRPr="00D87260" w:rsidRDefault="00D87260" w:rsidP="00D87260">
      <w:pPr>
        <w:widowControl/>
        <w:snapToGrid w:val="0"/>
        <w:ind w:firstLine="643"/>
        <w:jc w:val="left"/>
        <w:rPr>
          <w:rFonts w:ascii="宋体" w:eastAsia="宋体" w:hAnsi="宋体" w:cs="宋体" w:hint="eastAsia"/>
          <w:kern w:val="0"/>
          <w:sz w:val="24"/>
          <w:szCs w:val="24"/>
        </w:rPr>
      </w:pPr>
      <w:r w:rsidRPr="00D87260">
        <w:rPr>
          <w:rFonts w:ascii="仿宋_GB2312" w:eastAsia="仿宋_GB2312" w:hAnsi="宋体" w:cs="宋体" w:hint="eastAsia"/>
          <w:b/>
          <w:bCs/>
          <w:kern w:val="0"/>
          <w:sz w:val="32"/>
          <w:szCs w:val="32"/>
        </w:rPr>
        <w:t>四、依申请公开政府信息情况</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（一）收到申请数为0。</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（二）申请办结数为0。</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（三）申请答复数为0。</w:t>
      </w:r>
    </w:p>
    <w:p w:rsidR="00D87260" w:rsidRPr="00D87260" w:rsidRDefault="00D87260" w:rsidP="00D87260">
      <w:pPr>
        <w:widowControl/>
        <w:snapToGrid w:val="0"/>
        <w:ind w:firstLine="643"/>
        <w:jc w:val="left"/>
        <w:rPr>
          <w:rFonts w:ascii="宋体" w:eastAsia="宋体" w:hAnsi="宋体" w:cs="宋体" w:hint="eastAsia"/>
          <w:kern w:val="0"/>
          <w:sz w:val="24"/>
          <w:szCs w:val="24"/>
        </w:rPr>
      </w:pPr>
      <w:r w:rsidRPr="00D87260">
        <w:rPr>
          <w:rFonts w:ascii="仿宋_GB2312" w:eastAsia="仿宋_GB2312" w:hAnsi="宋体" w:cs="宋体" w:hint="eastAsia"/>
          <w:b/>
          <w:bCs/>
          <w:kern w:val="0"/>
          <w:sz w:val="32"/>
          <w:szCs w:val="32"/>
        </w:rPr>
        <w:t>四、行政复议、诉讼和举报投诉情况</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2014年没有发生一起由政务公开引起的行政复议、行政诉讼和行政申诉。</w:t>
      </w:r>
    </w:p>
    <w:p w:rsidR="00D87260" w:rsidRPr="00D87260" w:rsidRDefault="00D87260" w:rsidP="00D87260">
      <w:pPr>
        <w:widowControl/>
        <w:snapToGrid w:val="0"/>
        <w:ind w:firstLine="643"/>
        <w:jc w:val="left"/>
        <w:rPr>
          <w:rFonts w:ascii="宋体" w:eastAsia="宋体" w:hAnsi="宋体" w:cs="宋体" w:hint="eastAsia"/>
          <w:kern w:val="0"/>
          <w:sz w:val="24"/>
          <w:szCs w:val="24"/>
        </w:rPr>
      </w:pPr>
      <w:r w:rsidRPr="00D87260">
        <w:rPr>
          <w:rFonts w:ascii="仿宋_GB2312" w:eastAsia="仿宋_GB2312" w:hAnsi="宋体" w:cs="宋体" w:hint="eastAsia"/>
          <w:b/>
          <w:bCs/>
          <w:kern w:val="0"/>
          <w:sz w:val="32"/>
          <w:szCs w:val="32"/>
        </w:rPr>
        <w:t>五、机构建设、保障经费和培训会议情况</w:t>
      </w:r>
    </w:p>
    <w:p w:rsidR="00D87260" w:rsidRPr="00D87260" w:rsidRDefault="00D87260" w:rsidP="00D87260">
      <w:pPr>
        <w:widowControl/>
        <w:snapToGrid w:val="0"/>
        <w:ind w:left="-178" w:right="-153" w:firstLine="640"/>
        <w:jc w:val="left"/>
        <w:rPr>
          <w:rFonts w:ascii="宋体" w:eastAsia="宋体" w:hAnsi="宋体" w:cs="宋体" w:hint="eastAsia"/>
          <w:kern w:val="0"/>
          <w:sz w:val="24"/>
          <w:szCs w:val="24"/>
        </w:rPr>
      </w:pPr>
      <w:r w:rsidRPr="00D87260">
        <w:rPr>
          <w:rFonts w:ascii="仿宋_GB2312" w:eastAsia="仿宋_GB2312" w:hAnsi="宋体" w:cs="宋体" w:hint="eastAsia"/>
          <w:color w:val="000000"/>
          <w:kern w:val="0"/>
          <w:sz w:val="32"/>
          <w:szCs w:val="32"/>
        </w:rPr>
        <w:t>（一）政府信息公开工作专门机构1个。</w:t>
      </w:r>
    </w:p>
    <w:p w:rsidR="00D87260" w:rsidRPr="00D87260" w:rsidRDefault="00D87260" w:rsidP="00D87260">
      <w:pPr>
        <w:widowControl/>
        <w:snapToGrid w:val="0"/>
        <w:ind w:left="-178" w:right="-153" w:firstLine="640"/>
        <w:jc w:val="left"/>
        <w:rPr>
          <w:rFonts w:ascii="宋体" w:eastAsia="宋体" w:hAnsi="宋体" w:cs="宋体" w:hint="eastAsia"/>
          <w:kern w:val="0"/>
          <w:sz w:val="24"/>
          <w:szCs w:val="24"/>
        </w:rPr>
      </w:pPr>
      <w:r w:rsidRPr="00D87260">
        <w:rPr>
          <w:rFonts w:ascii="仿宋_GB2312" w:eastAsia="仿宋_GB2312" w:hAnsi="宋体" w:cs="宋体" w:hint="eastAsia"/>
          <w:color w:val="000000"/>
          <w:kern w:val="0"/>
          <w:sz w:val="32"/>
          <w:szCs w:val="32"/>
        </w:rPr>
        <w:t>（二）设置政府信息公开查阅点数1个。</w:t>
      </w:r>
    </w:p>
    <w:p w:rsidR="00D87260" w:rsidRPr="00D87260" w:rsidRDefault="00D87260" w:rsidP="00D87260">
      <w:pPr>
        <w:widowControl/>
        <w:snapToGrid w:val="0"/>
        <w:ind w:left="-178" w:right="-153" w:firstLine="640"/>
        <w:jc w:val="left"/>
        <w:rPr>
          <w:rFonts w:ascii="宋体" w:eastAsia="宋体" w:hAnsi="宋体" w:cs="宋体" w:hint="eastAsia"/>
          <w:kern w:val="0"/>
          <w:sz w:val="24"/>
          <w:szCs w:val="24"/>
        </w:rPr>
      </w:pPr>
      <w:r w:rsidRPr="00D87260">
        <w:rPr>
          <w:rFonts w:ascii="仿宋_GB2312" w:eastAsia="仿宋_GB2312" w:hAnsi="宋体" w:cs="宋体" w:hint="eastAsia"/>
          <w:color w:val="000000"/>
          <w:kern w:val="0"/>
          <w:sz w:val="32"/>
          <w:szCs w:val="32"/>
        </w:rPr>
        <w:t>（三）从事政府信息公开工作人员2人。</w:t>
      </w:r>
    </w:p>
    <w:p w:rsidR="00D87260" w:rsidRPr="00D87260" w:rsidRDefault="00D87260" w:rsidP="00D87260">
      <w:pPr>
        <w:widowControl/>
        <w:snapToGrid w:val="0"/>
        <w:ind w:left="-178" w:right="-153" w:firstLine="640"/>
        <w:jc w:val="left"/>
        <w:rPr>
          <w:rFonts w:ascii="宋体" w:eastAsia="宋体" w:hAnsi="宋体" w:cs="宋体" w:hint="eastAsia"/>
          <w:kern w:val="0"/>
          <w:sz w:val="24"/>
          <w:szCs w:val="24"/>
        </w:rPr>
      </w:pPr>
      <w:r w:rsidRPr="00D87260">
        <w:rPr>
          <w:rFonts w:ascii="仿宋_GB2312" w:eastAsia="仿宋_GB2312" w:hAnsi="宋体" w:cs="宋体" w:hint="eastAsia"/>
          <w:color w:val="000000"/>
          <w:kern w:val="0"/>
          <w:sz w:val="32"/>
          <w:szCs w:val="32"/>
        </w:rPr>
        <w:t>（四）政府信息公开专项经费0万元。</w:t>
      </w:r>
    </w:p>
    <w:p w:rsidR="00D87260" w:rsidRPr="00D87260" w:rsidRDefault="00D87260" w:rsidP="00D87260">
      <w:pPr>
        <w:widowControl/>
        <w:snapToGrid w:val="0"/>
        <w:ind w:left="-178" w:right="-153" w:firstLine="640"/>
        <w:jc w:val="left"/>
        <w:rPr>
          <w:rFonts w:ascii="宋体" w:eastAsia="宋体" w:hAnsi="宋体" w:cs="宋体" w:hint="eastAsia"/>
          <w:kern w:val="0"/>
          <w:sz w:val="24"/>
          <w:szCs w:val="24"/>
        </w:rPr>
      </w:pPr>
      <w:r w:rsidRPr="00D87260">
        <w:rPr>
          <w:rFonts w:ascii="仿宋_GB2312" w:eastAsia="仿宋_GB2312" w:hAnsi="宋体" w:cs="宋体" w:hint="eastAsia"/>
          <w:color w:val="000000"/>
          <w:kern w:val="0"/>
          <w:sz w:val="32"/>
          <w:szCs w:val="32"/>
        </w:rPr>
        <w:t>（五）召开政府信息公开工作会议或专题会议0次。</w:t>
      </w:r>
    </w:p>
    <w:p w:rsidR="00D87260" w:rsidRPr="00D87260" w:rsidRDefault="00D87260" w:rsidP="00D87260">
      <w:pPr>
        <w:widowControl/>
        <w:snapToGrid w:val="0"/>
        <w:ind w:left="-178" w:right="-153" w:firstLine="640"/>
        <w:jc w:val="left"/>
        <w:rPr>
          <w:rFonts w:ascii="宋体" w:eastAsia="宋体" w:hAnsi="宋体" w:cs="宋体" w:hint="eastAsia"/>
          <w:kern w:val="0"/>
          <w:sz w:val="24"/>
          <w:szCs w:val="24"/>
        </w:rPr>
      </w:pPr>
      <w:r w:rsidRPr="00D87260">
        <w:rPr>
          <w:rFonts w:ascii="仿宋_GB2312" w:eastAsia="仿宋_GB2312" w:hAnsi="宋体" w:cs="宋体" w:hint="eastAsia"/>
          <w:color w:val="000000"/>
          <w:kern w:val="0"/>
          <w:sz w:val="32"/>
          <w:szCs w:val="32"/>
        </w:rPr>
        <w:t>（六）举办各类培训班0次。</w:t>
      </w:r>
    </w:p>
    <w:p w:rsidR="00D87260" w:rsidRPr="00D87260" w:rsidRDefault="00D87260" w:rsidP="00D87260">
      <w:pPr>
        <w:widowControl/>
        <w:snapToGrid w:val="0"/>
        <w:ind w:left="-178" w:right="-153" w:firstLine="640"/>
        <w:jc w:val="left"/>
        <w:rPr>
          <w:rFonts w:ascii="宋体" w:eastAsia="宋体" w:hAnsi="宋体" w:cs="宋体" w:hint="eastAsia"/>
          <w:kern w:val="0"/>
          <w:sz w:val="24"/>
          <w:szCs w:val="24"/>
        </w:rPr>
      </w:pPr>
      <w:r w:rsidRPr="00D87260">
        <w:rPr>
          <w:rFonts w:ascii="仿宋_GB2312" w:eastAsia="仿宋_GB2312" w:hAnsi="宋体" w:cs="宋体" w:hint="eastAsia"/>
          <w:color w:val="000000"/>
          <w:kern w:val="0"/>
          <w:sz w:val="32"/>
          <w:szCs w:val="32"/>
        </w:rPr>
        <w:t>（七）接受培训人员0人。</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六、存在问题及工作打算</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（一）存在的问题</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1、主动意识不够。政务公开已成为政府的法定义务，各站、办、所对相关制度认识到位，学习到位，但在工作的</w:t>
      </w:r>
      <w:r w:rsidRPr="00D87260">
        <w:rPr>
          <w:rFonts w:ascii="仿宋_GB2312" w:eastAsia="仿宋_GB2312" w:hAnsi="宋体" w:cs="宋体" w:hint="eastAsia"/>
          <w:kern w:val="0"/>
          <w:sz w:val="32"/>
          <w:szCs w:val="32"/>
        </w:rPr>
        <w:lastRenderedPageBreak/>
        <w:t>连续性上抓得不够，主动开展工作的意识不够。如对政府信息公开指南、公开目录和政府信息的更新、录入不及时，政务信息公开还存在一定滞后性。</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2、政务公开全员意识有待加强。政务公开涉及政府工作的方方面面，需要全员参与，但一些干部职工仍抱有事不关己的工作心态，没有真正树立“政府信息以公开为原则，不公开为例外”的意识。</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3、需进一步加强政务公开队伍建设。抓好政务公开离不开一支业务熟练的政务公开队伍，但从目前的情况来看，很多工作人员在对制度和规定的灵活运用上还有一定差距。</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（二）2015工作打算</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2015年的工作重点将把政府信息公开工作做到制度化和规范化，继续深化我街政府信息公开工作。我街将认真落实市里有关政府信息公开的工作部署，切实强化政府信息公开工作制度建设，不断规范工作程序，创新工作方式，使政府信息公开工作在制度化、规范化方面有新的突破。</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1、进一步把好信息公开质量关。在组织整理政府信息工作中，把保证人民群众普遍关心、涉及人民群众切身利益以及容易产生不正之风、滋生腐败现象的公开内容作为工作重点抓紧抓实，促进政府信息公开广度、深度。同时，依据有关法律、法规严格审核公开内容，确保政府信息公开不影响国家安全、公共安全、经济安全和社会稳定。</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2、进一步加强组织机构建设。健全政府信息公开工作组织机构，建立政府信息公开工作人员档案，明确政府信息公开责任分工，要求每个单位相对固定地明确一名同志具体负责本单位政府信息公开工作，以保持工作的稳定性和连续性，解决政府信息公开工作有人抓、有人管的问题。</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3、进一步健全信息公开制度。要求各责任单位进一步建立健全政府信息公开管理办法或制度、政府信息公开办理工作流程、政府信息公开保密审查制度、政府信息日常督查制度、政府信息公开考核制度、政府信息公开社会评论制度、政府信息公开责任追究制度等，以保障政府信息公开工作有章可循。</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lastRenderedPageBreak/>
        <w:t>4、进一步加大业务培训力度。根据我区政府信息公开工作开展情况，适时举办全区政府信息公开经办人员业务培训班，提高经办人员的业务素质和操作技能，及时为他们解决政府信息公开过程中存在的各种问题，促使该单位的政府信息公开工作步入经常化轨道。</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七、附表</w:t>
      </w:r>
    </w:p>
    <w:p w:rsidR="00D87260" w:rsidRPr="00D87260" w:rsidRDefault="00D87260" w:rsidP="00D87260">
      <w:pPr>
        <w:widowControl/>
        <w:snapToGrid w:val="0"/>
        <w:ind w:firstLine="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河南街道2014年政府信息公开年度报告相关数据统计表及其说明。</w:t>
      </w:r>
    </w:p>
    <w:p w:rsidR="00D87260" w:rsidRPr="00D87260" w:rsidRDefault="00D87260" w:rsidP="00D87260">
      <w:pPr>
        <w:widowControl/>
        <w:snapToGrid w:val="0"/>
        <w:ind w:firstLine="54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河南街道办事处</w:t>
      </w:r>
    </w:p>
    <w:p w:rsidR="00D87260" w:rsidRPr="00D87260" w:rsidRDefault="00D87260" w:rsidP="00D87260">
      <w:pPr>
        <w:widowControl/>
        <w:snapToGrid w:val="0"/>
        <w:ind w:firstLine="4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二</w:t>
      </w:r>
      <w:r w:rsidRPr="00D87260">
        <w:rPr>
          <w:rFonts w:ascii="宋体" w:eastAsia="宋体" w:hAnsi="宋体" w:cs="宋体" w:hint="eastAsia"/>
          <w:kern w:val="0"/>
          <w:sz w:val="32"/>
          <w:szCs w:val="32"/>
        </w:rPr>
        <w:t>〇</w:t>
      </w:r>
      <w:r w:rsidRPr="00D87260">
        <w:rPr>
          <w:rFonts w:ascii="仿宋_GB2312" w:eastAsia="仿宋_GB2312" w:hAnsi="仿宋_GB2312" w:cs="仿宋_GB2312" w:hint="eastAsia"/>
          <w:kern w:val="0"/>
          <w:sz w:val="32"/>
          <w:szCs w:val="32"/>
        </w:rPr>
        <w:t>一五年二月二十八日</w:t>
      </w:r>
    </w:p>
    <w:p w:rsidR="00D87260" w:rsidRPr="00D87260" w:rsidRDefault="00D87260" w:rsidP="00D87260">
      <w:pPr>
        <w:widowControl/>
        <w:snapToGrid w:val="0"/>
        <w:ind w:firstLine="4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 </w:t>
      </w:r>
    </w:p>
    <w:p w:rsidR="00D87260" w:rsidRPr="00D87260" w:rsidRDefault="00D87260" w:rsidP="00D87260">
      <w:pPr>
        <w:widowControl/>
        <w:snapToGrid w:val="0"/>
        <w:ind w:firstLine="4640"/>
        <w:jc w:val="left"/>
        <w:rPr>
          <w:rFonts w:ascii="宋体" w:eastAsia="宋体" w:hAnsi="宋体" w:cs="宋体" w:hint="eastAsia"/>
          <w:kern w:val="0"/>
          <w:sz w:val="24"/>
          <w:szCs w:val="24"/>
        </w:rPr>
      </w:pPr>
      <w:r w:rsidRPr="00D87260">
        <w:rPr>
          <w:rFonts w:ascii="仿宋_GB2312" w:eastAsia="仿宋_GB2312" w:hAnsi="宋体" w:cs="宋体" w:hint="eastAsia"/>
          <w:kern w:val="0"/>
          <w:sz w:val="32"/>
          <w:szCs w:val="32"/>
        </w:rPr>
        <w:t> </w:t>
      </w:r>
    </w:p>
    <w:p w:rsidR="00D87260" w:rsidRDefault="00D87260" w:rsidP="00D87260">
      <w:pPr>
        <w:widowControl/>
        <w:snapToGrid w:val="0"/>
        <w:spacing w:line="480" w:lineRule="atLeast"/>
        <w:ind w:left="-178" w:right="-153"/>
        <w:jc w:val="left"/>
        <w:rPr>
          <w:rFonts w:ascii="黑体" w:eastAsia="黑体" w:hAnsi="黑体" w:cs="宋体" w:hint="eastAsia"/>
          <w:color w:val="000000"/>
          <w:kern w:val="0"/>
          <w:sz w:val="32"/>
          <w:szCs w:val="32"/>
        </w:rPr>
      </w:pPr>
    </w:p>
    <w:p w:rsidR="00D87260" w:rsidRDefault="00D87260" w:rsidP="00D87260">
      <w:pPr>
        <w:widowControl/>
        <w:snapToGrid w:val="0"/>
        <w:spacing w:line="480" w:lineRule="atLeast"/>
        <w:ind w:left="-178" w:right="-153"/>
        <w:jc w:val="left"/>
        <w:rPr>
          <w:rFonts w:ascii="黑体" w:eastAsia="黑体" w:hAnsi="黑体" w:cs="宋体" w:hint="eastAsia"/>
          <w:color w:val="000000"/>
          <w:kern w:val="0"/>
          <w:sz w:val="32"/>
          <w:szCs w:val="32"/>
        </w:rPr>
      </w:pPr>
    </w:p>
    <w:p w:rsidR="00D87260" w:rsidRDefault="00D87260" w:rsidP="00D87260">
      <w:pPr>
        <w:widowControl/>
        <w:snapToGrid w:val="0"/>
        <w:spacing w:line="480" w:lineRule="atLeast"/>
        <w:ind w:left="-178" w:right="-153"/>
        <w:jc w:val="left"/>
        <w:rPr>
          <w:rFonts w:ascii="黑体" w:eastAsia="黑体" w:hAnsi="黑体" w:cs="宋体" w:hint="eastAsia"/>
          <w:color w:val="000000"/>
          <w:kern w:val="0"/>
          <w:sz w:val="32"/>
          <w:szCs w:val="32"/>
        </w:rPr>
      </w:pPr>
    </w:p>
    <w:p w:rsidR="00D87260" w:rsidRDefault="00D87260" w:rsidP="00D87260">
      <w:pPr>
        <w:widowControl/>
        <w:snapToGrid w:val="0"/>
        <w:spacing w:line="480" w:lineRule="atLeast"/>
        <w:ind w:left="-178" w:right="-153"/>
        <w:jc w:val="left"/>
        <w:rPr>
          <w:rFonts w:ascii="黑体" w:eastAsia="黑体" w:hAnsi="黑体" w:cs="宋体" w:hint="eastAsia"/>
          <w:color w:val="000000"/>
          <w:kern w:val="0"/>
          <w:sz w:val="32"/>
          <w:szCs w:val="32"/>
        </w:rPr>
      </w:pPr>
    </w:p>
    <w:p w:rsidR="00D87260" w:rsidRDefault="00D87260" w:rsidP="00D87260">
      <w:pPr>
        <w:widowControl/>
        <w:snapToGrid w:val="0"/>
        <w:spacing w:line="480" w:lineRule="atLeast"/>
        <w:ind w:left="-178" w:right="-153"/>
        <w:jc w:val="left"/>
        <w:rPr>
          <w:rFonts w:ascii="黑体" w:eastAsia="黑体" w:hAnsi="黑体" w:cs="宋体" w:hint="eastAsia"/>
          <w:color w:val="000000"/>
          <w:kern w:val="0"/>
          <w:sz w:val="32"/>
          <w:szCs w:val="32"/>
        </w:rPr>
      </w:pPr>
    </w:p>
    <w:p w:rsidR="00D87260" w:rsidRDefault="00D87260" w:rsidP="00D87260">
      <w:pPr>
        <w:widowControl/>
        <w:snapToGrid w:val="0"/>
        <w:spacing w:line="480" w:lineRule="atLeast"/>
        <w:ind w:left="-178" w:right="-153"/>
        <w:jc w:val="left"/>
        <w:rPr>
          <w:rFonts w:ascii="黑体" w:eastAsia="黑体" w:hAnsi="黑体" w:cs="宋体" w:hint="eastAsia"/>
          <w:color w:val="000000"/>
          <w:kern w:val="0"/>
          <w:sz w:val="32"/>
          <w:szCs w:val="32"/>
        </w:rPr>
      </w:pPr>
    </w:p>
    <w:p w:rsidR="00D87260" w:rsidRDefault="00D87260" w:rsidP="00D87260">
      <w:pPr>
        <w:widowControl/>
        <w:snapToGrid w:val="0"/>
        <w:spacing w:line="480" w:lineRule="atLeast"/>
        <w:ind w:left="-178" w:right="-153"/>
        <w:jc w:val="left"/>
        <w:rPr>
          <w:rFonts w:ascii="黑体" w:eastAsia="黑体" w:hAnsi="黑体" w:cs="宋体" w:hint="eastAsia"/>
          <w:color w:val="000000"/>
          <w:kern w:val="0"/>
          <w:sz w:val="32"/>
          <w:szCs w:val="32"/>
        </w:rPr>
      </w:pPr>
    </w:p>
    <w:p w:rsidR="00D87260" w:rsidRDefault="00D87260" w:rsidP="00D87260">
      <w:pPr>
        <w:widowControl/>
        <w:snapToGrid w:val="0"/>
        <w:spacing w:line="480" w:lineRule="atLeast"/>
        <w:ind w:left="-178" w:right="-153"/>
        <w:jc w:val="left"/>
        <w:rPr>
          <w:rFonts w:ascii="黑体" w:eastAsia="黑体" w:hAnsi="黑体" w:cs="宋体" w:hint="eastAsia"/>
          <w:color w:val="000000"/>
          <w:kern w:val="0"/>
          <w:sz w:val="32"/>
          <w:szCs w:val="32"/>
        </w:rPr>
      </w:pPr>
    </w:p>
    <w:p w:rsidR="00D87260" w:rsidRDefault="00D87260" w:rsidP="00D87260">
      <w:pPr>
        <w:widowControl/>
        <w:snapToGrid w:val="0"/>
        <w:spacing w:line="480" w:lineRule="atLeast"/>
        <w:ind w:left="-178" w:right="-153"/>
        <w:jc w:val="left"/>
        <w:rPr>
          <w:rFonts w:ascii="黑体" w:eastAsia="黑体" w:hAnsi="黑体" w:cs="宋体" w:hint="eastAsia"/>
          <w:color w:val="000000"/>
          <w:kern w:val="0"/>
          <w:sz w:val="32"/>
          <w:szCs w:val="32"/>
        </w:rPr>
      </w:pPr>
    </w:p>
    <w:p w:rsidR="00D87260" w:rsidRDefault="00D87260" w:rsidP="00D87260">
      <w:pPr>
        <w:widowControl/>
        <w:snapToGrid w:val="0"/>
        <w:spacing w:line="480" w:lineRule="atLeast"/>
        <w:ind w:left="-178" w:right="-153"/>
        <w:jc w:val="left"/>
        <w:rPr>
          <w:rFonts w:ascii="黑体" w:eastAsia="黑体" w:hAnsi="黑体" w:cs="宋体" w:hint="eastAsia"/>
          <w:color w:val="000000"/>
          <w:kern w:val="0"/>
          <w:sz w:val="32"/>
          <w:szCs w:val="32"/>
        </w:rPr>
      </w:pPr>
    </w:p>
    <w:p w:rsidR="00D87260" w:rsidRDefault="00D87260" w:rsidP="00D87260">
      <w:pPr>
        <w:widowControl/>
        <w:snapToGrid w:val="0"/>
        <w:spacing w:line="480" w:lineRule="atLeast"/>
        <w:ind w:left="-178" w:right="-153"/>
        <w:jc w:val="left"/>
        <w:rPr>
          <w:rFonts w:ascii="黑体" w:eastAsia="黑体" w:hAnsi="黑体" w:cs="宋体" w:hint="eastAsia"/>
          <w:color w:val="000000"/>
          <w:kern w:val="0"/>
          <w:sz w:val="32"/>
          <w:szCs w:val="32"/>
        </w:rPr>
      </w:pPr>
    </w:p>
    <w:p w:rsidR="00D87260" w:rsidRDefault="00D87260" w:rsidP="00D87260">
      <w:pPr>
        <w:widowControl/>
        <w:snapToGrid w:val="0"/>
        <w:spacing w:line="480" w:lineRule="atLeast"/>
        <w:ind w:left="-178" w:right="-153"/>
        <w:jc w:val="left"/>
        <w:rPr>
          <w:rFonts w:ascii="黑体" w:eastAsia="黑体" w:hAnsi="黑体" w:cs="宋体" w:hint="eastAsia"/>
          <w:color w:val="000000"/>
          <w:kern w:val="0"/>
          <w:sz w:val="32"/>
          <w:szCs w:val="32"/>
        </w:rPr>
      </w:pPr>
    </w:p>
    <w:p w:rsidR="00D87260" w:rsidRDefault="00D87260" w:rsidP="00D87260">
      <w:pPr>
        <w:widowControl/>
        <w:snapToGrid w:val="0"/>
        <w:spacing w:line="480" w:lineRule="atLeast"/>
        <w:ind w:left="-178" w:right="-153"/>
        <w:jc w:val="left"/>
        <w:rPr>
          <w:rFonts w:ascii="黑体" w:eastAsia="黑体" w:hAnsi="黑体" w:cs="宋体" w:hint="eastAsia"/>
          <w:color w:val="000000"/>
          <w:kern w:val="0"/>
          <w:sz w:val="32"/>
          <w:szCs w:val="32"/>
        </w:rPr>
      </w:pPr>
    </w:p>
    <w:p w:rsidR="00D87260" w:rsidRDefault="00D87260" w:rsidP="00D87260">
      <w:pPr>
        <w:widowControl/>
        <w:snapToGrid w:val="0"/>
        <w:spacing w:line="480" w:lineRule="atLeast"/>
        <w:ind w:left="-178" w:right="-153"/>
        <w:jc w:val="left"/>
        <w:rPr>
          <w:rFonts w:ascii="黑体" w:eastAsia="黑体" w:hAnsi="黑体" w:cs="宋体" w:hint="eastAsia"/>
          <w:color w:val="000000"/>
          <w:kern w:val="0"/>
          <w:sz w:val="32"/>
          <w:szCs w:val="32"/>
        </w:rPr>
      </w:pPr>
    </w:p>
    <w:p w:rsidR="00D87260" w:rsidRDefault="00D87260" w:rsidP="00D87260">
      <w:pPr>
        <w:widowControl/>
        <w:snapToGrid w:val="0"/>
        <w:spacing w:line="480" w:lineRule="atLeast"/>
        <w:ind w:left="-178" w:right="-153"/>
        <w:jc w:val="left"/>
        <w:rPr>
          <w:rFonts w:ascii="黑体" w:eastAsia="黑体" w:hAnsi="黑体" w:cs="宋体" w:hint="eastAsia"/>
          <w:color w:val="000000"/>
          <w:kern w:val="0"/>
          <w:sz w:val="32"/>
          <w:szCs w:val="32"/>
        </w:rPr>
      </w:pPr>
    </w:p>
    <w:p w:rsidR="00D87260" w:rsidRDefault="00D87260" w:rsidP="00D87260">
      <w:pPr>
        <w:widowControl/>
        <w:snapToGrid w:val="0"/>
        <w:spacing w:line="480" w:lineRule="atLeast"/>
        <w:ind w:left="-178" w:right="-153"/>
        <w:jc w:val="left"/>
        <w:rPr>
          <w:rFonts w:ascii="黑体" w:eastAsia="黑体" w:hAnsi="黑体" w:cs="宋体" w:hint="eastAsia"/>
          <w:color w:val="000000"/>
          <w:kern w:val="0"/>
          <w:sz w:val="32"/>
          <w:szCs w:val="32"/>
        </w:rPr>
      </w:pPr>
    </w:p>
    <w:p w:rsidR="00D87260" w:rsidRDefault="00D87260" w:rsidP="00D87260">
      <w:pPr>
        <w:widowControl/>
        <w:snapToGrid w:val="0"/>
        <w:spacing w:line="480" w:lineRule="atLeast"/>
        <w:ind w:left="-178" w:right="-153"/>
        <w:jc w:val="left"/>
        <w:rPr>
          <w:rFonts w:ascii="黑体" w:eastAsia="黑体" w:hAnsi="黑体" w:cs="宋体" w:hint="eastAsia"/>
          <w:color w:val="000000"/>
          <w:kern w:val="0"/>
          <w:sz w:val="32"/>
          <w:szCs w:val="32"/>
        </w:rPr>
      </w:pPr>
    </w:p>
    <w:p w:rsidR="00D87260" w:rsidRDefault="00D87260" w:rsidP="00D87260">
      <w:pPr>
        <w:widowControl/>
        <w:snapToGrid w:val="0"/>
        <w:spacing w:line="480" w:lineRule="atLeast"/>
        <w:ind w:left="-178" w:right="-153"/>
        <w:jc w:val="left"/>
        <w:rPr>
          <w:rFonts w:ascii="黑体" w:eastAsia="黑体" w:hAnsi="黑体" w:cs="宋体" w:hint="eastAsia"/>
          <w:color w:val="000000"/>
          <w:kern w:val="0"/>
          <w:sz w:val="32"/>
          <w:szCs w:val="32"/>
        </w:rPr>
      </w:pPr>
    </w:p>
    <w:p w:rsidR="00D87260" w:rsidRPr="00D87260" w:rsidRDefault="00D87260" w:rsidP="00D87260">
      <w:pPr>
        <w:widowControl/>
        <w:snapToGrid w:val="0"/>
        <w:spacing w:line="480" w:lineRule="atLeast"/>
        <w:ind w:left="-178" w:right="-153"/>
        <w:jc w:val="left"/>
        <w:rPr>
          <w:rFonts w:ascii="宋体" w:eastAsia="宋体" w:hAnsi="宋体" w:cs="宋体" w:hint="eastAsia"/>
          <w:kern w:val="0"/>
          <w:sz w:val="24"/>
          <w:szCs w:val="24"/>
        </w:rPr>
      </w:pPr>
      <w:r w:rsidRPr="00D87260">
        <w:rPr>
          <w:rFonts w:ascii="黑体" w:eastAsia="黑体" w:hAnsi="黑体" w:cs="宋体" w:hint="eastAsia"/>
          <w:color w:val="000000"/>
          <w:kern w:val="0"/>
          <w:sz w:val="32"/>
          <w:szCs w:val="32"/>
        </w:rPr>
        <w:lastRenderedPageBreak/>
        <w:t>附件</w:t>
      </w:r>
    </w:p>
    <w:p w:rsidR="00D87260" w:rsidRPr="00D87260" w:rsidRDefault="00D87260" w:rsidP="00D87260">
      <w:pPr>
        <w:widowControl/>
        <w:snapToGrid w:val="0"/>
        <w:spacing w:line="480" w:lineRule="atLeast"/>
        <w:jc w:val="center"/>
        <w:rPr>
          <w:rFonts w:ascii="宋体" w:eastAsia="宋体" w:hAnsi="宋体" w:cs="宋体" w:hint="eastAsia"/>
          <w:kern w:val="0"/>
          <w:sz w:val="24"/>
          <w:szCs w:val="24"/>
        </w:rPr>
      </w:pPr>
      <w:r w:rsidRPr="00D87260">
        <w:rPr>
          <w:rFonts w:ascii="方正小标宋简体" w:eastAsia="方正小标宋简体" w:hAnsi="宋体" w:cs="宋体" w:hint="eastAsia"/>
          <w:kern w:val="0"/>
          <w:sz w:val="44"/>
          <w:szCs w:val="44"/>
        </w:rPr>
        <w:t>政府信息公开情况统计表</w:t>
      </w:r>
    </w:p>
    <w:p w:rsidR="00D87260" w:rsidRPr="00D87260" w:rsidRDefault="00D87260" w:rsidP="00D87260">
      <w:pPr>
        <w:widowControl/>
        <w:snapToGrid w:val="0"/>
        <w:spacing w:before="93" w:after="93" w:line="480" w:lineRule="atLeast"/>
        <w:jc w:val="center"/>
        <w:rPr>
          <w:rFonts w:ascii="宋体" w:eastAsia="宋体" w:hAnsi="宋体" w:cs="宋体" w:hint="eastAsia"/>
          <w:kern w:val="0"/>
          <w:sz w:val="24"/>
          <w:szCs w:val="24"/>
        </w:rPr>
      </w:pPr>
      <w:r w:rsidRPr="00D87260">
        <w:rPr>
          <w:rFonts w:ascii="楷体_GB2312" w:eastAsia="楷体_GB2312" w:hAnsi="宋体" w:cs="宋体" w:hint="eastAsia"/>
          <w:kern w:val="0"/>
          <w:sz w:val="30"/>
          <w:szCs w:val="30"/>
        </w:rPr>
        <w:t>（ 2014 年度）</w:t>
      </w:r>
    </w:p>
    <w:p w:rsidR="00D87260" w:rsidRPr="00D87260" w:rsidRDefault="00D87260" w:rsidP="00D87260">
      <w:pPr>
        <w:widowControl/>
        <w:snapToGrid w:val="0"/>
        <w:spacing w:before="93" w:line="480" w:lineRule="atLeast"/>
        <w:jc w:val="left"/>
        <w:rPr>
          <w:rFonts w:ascii="宋体" w:eastAsia="宋体" w:hAnsi="宋体" w:cs="宋体" w:hint="eastAsia"/>
          <w:kern w:val="0"/>
          <w:sz w:val="24"/>
          <w:szCs w:val="24"/>
        </w:rPr>
      </w:pPr>
      <w:r w:rsidRPr="00D87260">
        <w:rPr>
          <w:rFonts w:ascii="宋体" w:eastAsia="宋体" w:hAnsi="宋体" w:cs="宋体" w:hint="eastAsia"/>
          <w:kern w:val="0"/>
          <w:sz w:val="28"/>
          <w:szCs w:val="28"/>
        </w:rPr>
        <w:t>填报单位（盖章）： 磐石市河南街道办事处</w:t>
      </w:r>
    </w:p>
    <w:tbl>
      <w:tblPr>
        <w:tblW w:w="0" w:type="auto"/>
        <w:jc w:val="center"/>
        <w:tblCellSpacing w:w="6" w:type="dxa"/>
        <w:tblBorders>
          <w:top w:val="outset" w:sz="8" w:space="0" w:color="000000"/>
          <w:left w:val="outset" w:sz="8" w:space="0" w:color="000000"/>
          <w:bottom w:val="outset" w:sz="8" w:space="0" w:color="000000"/>
          <w:right w:val="outset" w:sz="8" w:space="0" w:color="000000"/>
        </w:tblBorders>
        <w:shd w:val="clear" w:color="auto" w:fill="FFFFFF"/>
        <w:tblCellMar>
          <w:left w:w="0" w:type="dxa"/>
          <w:right w:w="0" w:type="dxa"/>
        </w:tblCellMar>
        <w:tblLook w:val="04A0"/>
      </w:tblPr>
      <w:tblGrid>
        <w:gridCol w:w="6396"/>
        <w:gridCol w:w="984"/>
        <w:gridCol w:w="1110"/>
      </w:tblGrid>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黑体" w:eastAsia="黑体" w:hAnsi="黑体" w:cs="宋体" w:hint="eastAsia"/>
                <w:kern w:val="0"/>
                <w:sz w:val="24"/>
                <w:szCs w:val="24"/>
              </w:rPr>
              <w:t>统 计 指 标</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黑体" w:eastAsia="黑体" w:hAnsi="黑体" w:cs="宋体" w:hint="eastAsia"/>
                <w:kern w:val="0"/>
                <w:sz w:val="24"/>
                <w:szCs w:val="24"/>
              </w:rPr>
              <w:t>单位</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黑体" w:eastAsia="黑体" w:hAnsi="黑体" w:cs="宋体" w:hint="eastAsia"/>
                <w:kern w:val="0"/>
                <w:sz w:val="24"/>
                <w:szCs w:val="24"/>
              </w:rPr>
              <w:t>统计数</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b/>
                <w:bCs/>
                <w:kern w:val="0"/>
                <w:sz w:val="24"/>
                <w:szCs w:val="24"/>
              </w:rPr>
              <w:t>一、主动公开情况</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 </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hint="eastAsia"/>
                <w:kern w:val="0"/>
                <w:sz w:val="24"/>
                <w:szCs w:val="24"/>
              </w:rPr>
            </w:pPr>
            <w:r w:rsidRPr="00D87260">
              <w:rPr>
                <w:rFonts w:ascii="楷体_GB2312" w:eastAsia="楷体_GB2312" w:hAnsi="宋体" w:cs="宋体" w:hint="eastAsia"/>
                <w:kern w:val="0"/>
                <w:sz w:val="24"/>
                <w:szCs w:val="24"/>
              </w:rPr>
              <w:t xml:space="preserve">（一）主动公开政府信息数 </w:t>
            </w:r>
          </w:p>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（不同渠道和方式公开相同信息计1条）</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条</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65</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其中：主动公开规范性文件数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条</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21</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制发规范性文件总数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44</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楷体_GB2312" w:eastAsia="楷体_GB2312" w:hAnsi="宋体" w:cs="宋体" w:hint="eastAsia"/>
                <w:kern w:val="0"/>
                <w:sz w:val="24"/>
                <w:szCs w:val="24"/>
              </w:rPr>
              <w:t>（二）通过不同渠道和方式公开政府信息的情况</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 </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1.政府公报公开政府信息数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条</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2.政府网站公开政府信息数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条</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11</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3.政务微博公开政府信息数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条</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4.政务微信公开政府信息数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条</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5.其他方式公开政府信息数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条</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91</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b/>
                <w:bCs/>
                <w:kern w:val="0"/>
                <w:sz w:val="24"/>
                <w:szCs w:val="24"/>
              </w:rPr>
              <w:t>二、回应解读情况</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0"/>
                <w:szCs w:val="20"/>
              </w:rPr>
              <w:t> </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hint="eastAsia"/>
                <w:kern w:val="0"/>
                <w:sz w:val="24"/>
                <w:szCs w:val="24"/>
              </w:rPr>
            </w:pPr>
            <w:r w:rsidRPr="00D87260">
              <w:rPr>
                <w:rFonts w:ascii="楷体_GB2312" w:eastAsia="楷体_GB2312" w:hAnsi="宋体" w:cs="宋体" w:hint="eastAsia"/>
                <w:kern w:val="0"/>
                <w:sz w:val="24"/>
                <w:szCs w:val="24"/>
              </w:rPr>
              <w:t xml:space="preserve">（一）回应公众关注热点或重大舆情数 </w:t>
            </w:r>
          </w:p>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（不同方式回应同一热点或舆情计1次）</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次</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17</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楷体_GB2312" w:eastAsia="楷体_GB2312" w:hAnsi="宋体" w:cs="宋体" w:hint="eastAsia"/>
                <w:kern w:val="0"/>
                <w:sz w:val="24"/>
                <w:szCs w:val="24"/>
              </w:rPr>
              <w:t>（二）通过不同渠道和方式回应解读的情况</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 </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1.参加或举办新闻发布会总次数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次</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其中：主要负责同志参加新闻发布会次数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次</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2.政府网站在线访谈次数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次</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其中：主要负责同志参加政府网站在线访谈次数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次</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3.政策解读稿件发布数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篇</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4.微博微信回应事件数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次</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5.其他方式回应事件数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次</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17</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b/>
                <w:bCs/>
                <w:kern w:val="0"/>
                <w:sz w:val="24"/>
                <w:szCs w:val="24"/>
              </w:rPr>
              <w:t>三、依申请公开情况</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0"/>
                <w:szCs w:val="20"/>
              </w:rPr>
              <w:t> </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楷体_GB2312" w:eastAsia="楷体_GB2312" w:hAnsi="宋体" w:cs="宋体" w:hint="eastAsia"/>
                <w:kern w:val="0"/>
                <w:sz w:val="24"/>
                <w:szCs w:val="24"/>
              </w:rPr>
              <w:lastRenderedPageBreak/>
              <w:t>（一）收到申请数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1.当面申请数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2.传真申请数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3.网络申请数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4.信函申请数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楷体_GB2312" w:eastAsia="楷体_GB2312" w:hAnsi="宋体" w:cs="宋体" w:hint="eastAsia"/>
                <w:kern w:val="0"/>
                <w:sz w:val="24"/>
                <w:szCs w:val="24"/>
              </w:rPr>
              <w:t>（二）申请办结数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1.按时办结数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2.延期办结数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楷体_GB2312" w:eastAsia="楷体_GB2312" w:hAnsi="宋体" w:cs="宋体" w:hint="eastAsia"/>
                <w:kern w:val="0"/>
                <w:sz w:val="24"/>
                <w:szCs w:val="24"/>
              </w:rPr>
              <w:t>（三）申请答复数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1.属于已主动公开范围数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2.同意公开答复数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3.同意部分公开答复数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4.不同意公开答复数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其中：涉及国家秘密</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涉及商业秘密</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涉及个人隐私</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危及国家安全、公共安全、经济安全和社会稳定</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不是《条例》所指政府信息</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法律法规规定的其他情形</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5.不属于本行政机关公开数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6.申请信息不存在数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7.告知作出更改补充数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8.告知通过其他途径办理数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b/>
                <w:bCs/>
                <w:kern w:val="0"/>
                <w:sz w:val="24"/>
                <w:szCs w:val="24"/>
              </w:rPr>
              <w:t>四、行政复议数量</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楷体_GB2312" w:eastAsia="楷体_GB2312" w:hAnsi="宋体" w:cs="宋体" w:hint="eastAsia"/>
                <w:kern w:val="0"/>
                <w:sz w:val="24"/>
                <w:szCs w:val="24"/>
              </w:rPr>
              <w:t>（一）维持具体行政行为数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楷体_GB2312" w:eastAsia="楷体_GB2312" w:hAnsi="宋体" w:cs="宋体" w:hint="eastAsia"/>
                <w:kern w:val="0"/>
                <w:sz w:val="24"/>
                <w:szCs w:val="24"/>
              </w:rPr>
              <w:t>（二）被依法纠错数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楷体_GB2312" w:eastAsia="楷体_GB2312" w:hAnsi="宋体" w:cs="宋体" w:hint="eastAsia"/>
                <w:kern w:val="0"/>
                <w:sz w:val="24"/>
                <w:szCs w:val="24"/>
              </w:rPr>
              <w:t>（三）其他情形数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b/>
                <w:bCs/>
                <w:kern w:val="0"/>
                <w:sz w:val="24"/>
                <w:szCs w:val="24"/>
              </w:rPr>
              <w:t>五、行政诉讼数量</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楷体_GB2312" w:eastAsia="楷体_GB2312" w:hAnsi="宋体" w:cs="宋体" w:hint="eastAsia"/>
                <w:kern w:val="0"/>
                <w:sz w:val="24"/>
                <w:szCs w:val="24"/>
              </w:rPr>
              <w:lastRenderedPageBreak/>
              <w:t>（一）维持具体行政行为或者驳回原告诉讼请求数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楷体_GB2312" w:eastAsia="楷体_GB2312" w:hAnsi="宋体" w:cs="宋体" w:hint="eastAsia"/>
                <w:kern w:val="0"/>
                <w:sz w:val="24"/>
                <w:szCs w:val="24"/>
              </w:rPr>
              <w:t>（二）被依法纠错数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楷体_GB2312" w:eastAsia="楷体_GB2312" w:hAnsi="宋体" w:cs="宋体" w:hint="eastAsia"/>
                <w:kern w:val="0"/>
                <w:sz w:val="24"/>
                <w:szCs w:val="24"/>
              </w:rPr>
              <w:t>（三）其他情形数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b/>
                <w:bCs/>
                <w:kern w:val="0"/>
                <w:sz w:val="24"/>
                <w:szCs w:val="24"/>
              </w:rPr>
              <w:t>六、举报投诉数量</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件</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b/>
                <w:bCs/>
                <w:kern w:val="0"/>
                <w:sz w:val="24"/>
                <w:szCs w:val="24"/>
              </w:rPr>
              <w:t>七、依申请公开信息收取的费用</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万元</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b/>
                <w:bCs/>
                <w:kern w:val="0"/>
                <w:sz w:val="24"/>
                <w:szCs w:val="24"/>
              </w:rPr>
              <w:t>八、机构建设和保障经费情况</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 </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楷体_GB2312" w:eastAsia="楷体_GB2312" w:hAnsi="宋体" w:cs="宋体" w:hint="eastAsia"/>
                <w:kern w:val="0"/>
                <w:sz w:val="24"/>
                <w:szCs w:val="24"/>
              </w:rPr>
              <w:t>（一）政府信息公开工作专门机构数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个</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1</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楷体_GB2312" w:eastAsia="楷体_GB2312" w:hAnsi="宋体" w:cs="宋体" w:hint="eastAsia"/>
                <w:kern w:val="0"/>
                <w:sz w:val="24"/>
                <w:szCs w:val="24"/>
              </w:rPr>
              <w:t>（二）设置政府信息公开查阅点数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个</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1</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楷体_GB2312" w:eastAsia="楷体_GB2312" w:hAnsi="宋体" w:cs="宋体" w:hint="eastAsia"/>
                <w:kern w:val="0"/>
                <w:sz w:val="24"/>
                <w:szCs w:val="24"/>
              </w:rPr>
              <w:t>（三）从事政府信息公开工作人员数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人</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2</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1.专职人员数（不包括政府公报及政府网站工作人员数）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人</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1</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kern w:val="0"/>
                <w:sz w:val="24"/>
                <w:szCs w:val="24"/>
              </w:rPr>
              <w:t>2.兼职人员数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人</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1</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楷体_GB2312" w:eastAsia="楷体_GB2312" w:hAnsi="宋体" w:cs="宋体" w:hint="eastAsia"/>
                <w:kern w:val="0"/>
                <w:sz w:val="24"/>
                <w:szCs w:val="24"/>
              </w:rPr>
              <w:t>（四）政府信息公开专项经费（不包括用于政府公报编辑管理及政府网站建设维护等方面的经费）</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万元</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宋体" w:eastAsia="宋体" w:hAnsi="宋体" w:cs="宋体" w:hint="eastAsia"/>
                <w:b/>
                <w:bCs/>
                <w:kern w:val="0"/>
                <w:sz w:val="24"/>
                <w:szCs w:val="24"/>
              </w:rPr>
              <w:t>九、政府信息公开会议和培训情况</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 </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楷体_GB2312" w:eastAsia="楷体_GB2312" w:hAnsi="宋体" w:cs="宋体" w:hint="eastAsia"/>
                <w:kern w:val="0"/>
                <w:sz w:val="24"/>
                <w:szCs w:val="24"/>
              </w:rPr>
              <w:t>（一）召开政府信息公开工作会议或专题会议数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次</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楷体_GB2312" w:eastAsia="楷体_GB2312" w:hAnsi="宋体" w:cs="宋体" w:hint="eastAsia"/>
                <w:kern w:val="0"/>
                <w:sz w:val="24"/>
                <w:szCs w:val="24"/>
              </w:rPr>
              <w:t>（二）举办各类培训班数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次</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r w:rsidR="00D87260" w:rsidRPr="00D87260" w:rsidTr="00D87260">
        <w:trPr>
          <w:tblCellSpacing w:w="6" w:type="dxa"/>
          <w:jc w:val="center"/>
        </w:trPr>
        <w:tc>
          <w:tcPr>
            <w:tcW w:w="7122"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left"/>
              <w:rPr>
                <w:rFonts w:ascii="宋体" w:eastAsia="宋体" w:hAnsi="宋体" w:cs="宋体"/>
                <w:kern w:val="0"/>
                <w:sz w:val="24"/>
                <w:szCs w:val="24"/>
              </w:rPr>
            </w:pPr>
            <w:r w:rsidRPr="00D87260">
              <w:rPr>
                <w:rFonts w:ascii="楷体_GB2312" w:eastAsia="楷体_GB2312" w:hAnsi="宋体" w:cs="宋体" w:hint="eastAsia"/>
                <w:kern w:val="0"/>
                <w:sz w:val="24"/>
                <w:szCs w:val="24"/>
              </w:rPr>
              <w:t>（三）接受培训人员数</w:t>
            </w:r>
          </w:p>
        </w:tc>
        <w:tc>
          <w:tcPr>
            <w:tcW w:w="1050"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人次</w:t>
            </w:r>
          </w:p>
        </w:tc>
        <w:tc>
          <w:tcPr>
            <w:tcW w:w="1186" w:type="dxa"/>
            <w:tcBorders>
              <w:top w:val="outset" w:sz="8" w:space="0" w:color="000000"/>
              <w:left w:val="outset"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0</w:t>
            </w:r>
          </w:p>
        </w:tc>
      </w:tr>
    </w:tbl>
    <w:p w:rsidR="00D87260" w:rsidRPr="00D87260" w:rsidRDefault="00D87260" w:rsidP="00D87260">
      <w:pPr>
        <w:widowControl/>
        <w:snapToGrid w:val="0"/>
        <w:spacing w:before="156" w:line="360" w:lineRule="auto"/>
        <w:jc w:val="left"/>
        <w:rPr>
          <w:rFonts w:ascii="宋体" w:eastAsia="宋体" w:hAnsi="宋体" w:cs="宋体" w:hint="eastAsia"/>
          <w:kern w:val="0"/>
          <w:sz w:val="24"/>
          <w:szCs w:val="24"/>
        </w:rPr>
      </w:pPr>
      <w:r w:rsidRPr="00D87260">
        <w:rPr>
          <w:rFonts w:ascii="宋体" w:eastAsia="宋体" w:hAnsi="宋体" w:cs="宋体" w:hint="eastAsia"/>
          <w:kern w:val="0"/>
          <w:sz w:val="28"/>
          <w:szCs w:val="28"/>
        </w:rPr>
        <w:t>单位负责人：孙东升   审核人：黄晓东   填报人： 景年瑞</w:t>
      </w:r>
    </w:p>
    <w:p w:rsidR="00D87260" w:rsidRPr="00D87260" w:rsidRDefault="00D87260" w:rsidP="00D87260">
      <w:pPr>
        <w:widowControl/>
        <w:snapToGrid w:val="0"/>
        <w:spacing w:line="360" w:lineRule="auto"/>
        <w:jc w:val="left"/>
        <w:rPr>
          <w:rFonts w:ascii="宋体" w:eastAsia="宋体" w:hAnsi="宋体" w:cs="宋体" w:hint="eastAsia"/>
          <w:kern w:val="0"/>
          <w:sz w:val="24"/>
          <w:szCs w:val="24"/>
        </w:rPr>
      </w:pPr>
      <w:r w:rsidRPr="00D87260">
        <w:rPr>
          <w:rFonts w:ascii="宋体" w:eastAsia="宋体" w:hAnsi="宋体" w:cs="宋体" w:hint="eastAsia"/>
          <w:kern w:val="0"/>
          <w:sz w:val="28"/>
          <w:szCs w:val="28"/>
        </w:rPr>
        <w:t>联系电话：65251259    填报日期：</w:t>
      </w:r>
    </w:p>
    <w:p w:rsidR="00D87260" w:rsidRPr="00D87260" w:rsidRDefault="00D87260" w:rsidP="00D87260">
      <w:pPr>
        <w:widowControl/>
        <w:snapToGrid w:val="0"/>
        <w:jc w:val="left"/>
        <w:rPr>
          <w:rFonts w:ascii="宋体" w:eastAsia="宋体" w:hAnsi="宋体" w:cs="宋体" w:hint="eastAsia"/>
          <w:kern w:val="0"/>
          <w:sz w:val="24"/>
          <w:szCs w:val="24"/>
        </w:rPr>
      </w:pPr>
      <w:r w:rsidRPr="00D87260">
        <w:rPr>
          <w:rFonts w:ascii="宋体" w:eastAsia="宋体" w:hAnsi="宋体" w:cs="宋体" w:hint="eastAsia"/>
          <w:b/>
          <w:bCs/>
          <w:kern w:val="0"/>
          <w:sz w:val="18"/>
          <w:szCs w:val="18"/>
        </w:rPr>
        <w:br w:type="page"/>
      </w:r>
      <w:r w:rsidRPr="00D87260">
        <w:rPr>
          <w:rFonts w:ascii="宋体" w:eastAsia="宋体" w:hAnsi="宋体" w:cs="宋体" w:hint="eastAsia"/>
          <w:kern w:val="0"/>
          <w:sz w:val="24"/>
          <w:szCs w:val="24"/>
        </w:rPr>
        <w:lastRenderedPageBreak/>
        <w:t> </w:t>
      </w:r>
    </w:p>
    <w:p w:rsidR="00D87260" w:rsidRPr="00D87260" w:rsidRDefault="00D87260" w:rsidP="00D87260">
      <w:pPr>
        <w:widowControl/>
        <w:snapToGrid w:val="0"/>
        <w:spacing w:before="93"/>
        <w:jc w:val="center"/>
        <w:rPr>
          <w:rFonts w:ascii="宋体" w:eastAsia="宋体" w:hAnsi="宋体" w:cs="宋体" w:hint="eastAsia"/>
          <w:kern w:val="0"/>
          <w:sz w:val="24"/>
          <w:szCs w:val="24"/>
        </w:rPr>
      </w:pPr>
      <w:r w:rsidRPr="00D87260">
        <w:rPr>
          <w:rFonts w:ascii="宋体" w:eastAsia="宋体" w:hAnsi="宋体" w:cs="宋体" w:hint="eastAsia"/>
          <w:kern w:val="0"/>
          <w:sz w:val="44"/>
          <w:szCs w:val="44"/>
        </w:rPr>
        <w:t>历年年报编制公布情况统计表</w:t>
      </w:r>
    </w:p>
    <w:p w:rsidR="00D87260" w:rsidRPr="00D87260" w:rsidRDefault="00D87260" w:rsidP="00D87260">
      <w:pPr>
        <w:widowControl/>
        <w:snapToGrid w:val="0"/>
        <w:spacing w:before="93"/>
        <w:jc w:val="left"/>
        <w:rPr>
          <w:rFonts w:ascii="宋体" w:eastAsia="宋体" w:hAnsi="宋体" w:cs="宋体" w:hint="eastAsia"/>
          <w:kern w:val="0"/>
          <w:sz w:val="24"/>
          <w:szCs w:val="24"/>
        </w:rPr>
      </w:pPr>
      <w:r w:rsidRPr="00D87260">
        <w:rPr>
          <w:rFonts w:ascii="仿宋_GB2312" w:eastAsia="仿宋_GB2312" w:hAnsi="宋体" w:cs="宋体" w:hint="eastAsia"/>
          <w:kern w:val="0"/>
          <w:sz w:val="28"/>
          <w:szCs w:val="28"/>
        </w:rPr>
        <w:t>单位名称：</w:t>
      </w:r>
      <w:r w:rsidRPr="00D87260">
        <w:rPr>
          <w:rFonts w:ascii="仿宋_GB2312" w:eastAsia="仿宋_GB2312" w:hAnsi="宋体" w:cs="宋体" w:hint="eastAsia"/>
          <w:kern w:val="0"/>
          <w:sz w:val="28"/>
          <w:szCs w:val="28"/>
          <w:u w:val="single"/>
        </w:rPr>
        <w:t>河南街道办事处</w:t>
      </w:r>
      <w:r w:rsidRPr="00D87260">
        <w:rPr>
          <w:rFonts w:ascii="仿宋_GB2312" w:eastAsia="仿宋_GB2312" w:hAnsi="宋体" w:cs="宋体" w:hint="eastAsia"/>
          <w:kern w:val="0"/>
          <w:sz w:val="28"/>
          <w:szCs w:val="28"/>
        </w:rPr>
        <w:t xml:space="preserve">（盖章）联系人： </w:t>
      </w:r>
      <w:r w:rsidRPr="00D87260">
        <w:rPr>
          <w:rFonts w:ascii="仿宋_GB2312" w:eastAsia="仿宋_GB2312" w:hAnsi="宋体" w:cs="宋体" w:hint="eastAsia"/>
          <w:kern w:val="0"/>
          <w:sz w:val="28"/>
          <w:szCs w:val="28"/>
          <w:u w:val="single"/>
        </w:rPr>
        <w:t>景年瑞</w:t>
      </w:r>
      <w:r w:rsidRPr="00D87260">
        <w:rPr>
          <w:rFonts w:ascii="仿宋_GB2312" w:eastAsia="仿宋_GB2312" w:hAnsi="宋体" w:cs="宋体" w:hint="eastAsia"/>
          <w:kern w:val="0"/>
          <w:sz w:val="28"/>
          <w:szCs w:val="28"/>
        </w:rPr>
        <w:t xml:space="preserve"> 电话：</w:t>
      </w:r>
      <w:r w:rsidRPr="00D87260">
        <w:rPr>
          <w:rFonts w:ascii="宋体" w:eastAsia="宋体" w:hAnsi="宋体" w:cs="宋体" w:hint="eastAsia"/>
          <w:kern w:val="0"/>
          <w:sz w:val="32"/>
          <w:szCs w:val="32"/>
          <w:u w:val="single"/>
        </w:rPr>
        <w:t xml:space="preserve"> 65251259  </w:t>
      </w:r>
    </w:p>
    <w:tbl>
      <w:tblPr>
        <w:tblW w:w="0" w:type="auto"/>
        <w:jc w:val="center"/>
        <w:tblCellMar>
          <w:left w:w="0" w:type="dxa"/>
          <w:right w:w="0" w:type="dxa"/>
        </w:tblCellMar>
        <w:tblLook w:val="04A0"/>
      </w:tblPr>
      <w:tblGrid>
        <w:gridCol w:w="656"/>
        <w:gridCol w:w="1695"/>
        <w:gridCol w:w="4416"/>
        <w:gridCol w:w="1755"/>
      </w:tblGrid>
      <w:tr w:rsidR="00D87260" w:rsidRPr="00D87260" w:rsidTr="00D87260">
        <w:trPr>
          <w:trHeight w:val="762"/>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序号</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年份</w:t>
            </w:r>
          </w:p>
        </w:tc>
        <w:tc>
          <w:tcPr>
            <w:tcW w:w="4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公开网址</w:t>
            </w:r>
          </w:p>
        </w:tc>
        <w:tc>
          <w:tcPr>
            <w:tcW w:w="2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备注</w:t>
            </w:r>
          </w:p>
        </w:tc>
      </w:tr>
      <w:tr w:rsidR="00D87260" w:rsidRPr="00D87260" w:rsidTr="00D87260">
        <w:trPr>
          <w:trHeight w:val="630"/>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1</w:t>
            </w:r>
          </w:p>
        </w:tc>
        <w:tc>
          <w:tcPr>
            <w:tcW w:w="1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2008</w:t>
            </w:r>
          </w:p>
        </w:tc>
        <w:tc>
          <w:tcPr>
            <w:tcW w:w="4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http://www.jlzwgk.gov.cn</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 </w:t>
            </w:r>
          </w:p>
        </w:tc>
      </w:tr>
      <w:tr w:rsidR="00D87260" w:rsidRPr="00D87260" w:rsidTr="00D87260">
        <w:trPr>
          <w:trHeight w:val="630"/>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2</w:t>
            </w:r>
          </w:p>
        </w:tc>
        <w:tc>
          <w:tcPr>
            <w:tcW w:w="1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2009</w:t>
            </w:r>
          </w:p>
        </w:tc>
        <w:tc>
          <w:tcPr>
            <w:tcW w:w="4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http://www.jlzwgk.gov.cn</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 </w:t>
            </w:r>
          </w:p>
        </w:tc>
      </w:tr>
      <w:tr w:rsidR="00D87260" w:rsidRPr="00D87260" w:rsidTr="00D87260">
        <w:trPr>
          <w:trHeight w:val="630"/>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3</w:t>
            </w:r>
          </w:p>
        </w:tc>
        <w:tc>
          <w:tcPr>
            <w:tcW w:w="1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2010</w:t>
            </w:r>
          </w:p>
        </w:tc>
        <w:tc>
          <w:tcPr>
            <w:tcW w:w="4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http://www.jlzwgk.gov.cn</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 </w:t>
            </w:r>
          </w:p>
        </w:tc>
      </w:tr>
      <w:tr w:rsidR="00D87260" w:rsidRPr="00D87260" w:rsidTr="00D87260">
        <w:trPr>
          <w:trHeight w:val="630"/>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4</w:t>
            </w:r>
          </w:p>
        </w:tc>
        <w:tc>
          <w:tcPr>
            <w:tcW w:w="1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2011</w:t>
            </w:r>
          </w:p>
        </w:tc>
        <w:tc>
          <w:tcPr>
            <w:tcW w:w="4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http://www.jlzwgk.gov.cn</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 </w:t>
            </w:r>
          </w:p>
        </w:tc>
      </w:tr>
      <w:tr w:rsidR="00D87260" w:rsidRPr="00D87260" w:rsidTr="00D87260">
        <w:trPr>
          <w:trHeight w:val="630"/>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5</w:t>
            </w:r>
          </w:p>
        </w:tc>
        <w:tc>
          <w:tcPr>
            <w:tcW w:w="1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2012</w:t>
            </w:r>
          </w:p>
        </w:tc>
        <w:tc>
          <w:tcPr>
            <w:tcW w:w="4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仿宋_GB2312" w:eastAsia="仿宋_GB2312" w:hAnsi="宋体" w:cs="宋体" w:hint="eastAsia"/>
                <w:kern w:val="0"/>
                <w:sz w:val="28"/>
                <w:szCs w:val="28"/>
              </w:rPr>
              <w:t>http://218.62.81.170/zwdtSjgl/</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 </w:t>
            </w:r>
          </w:p>
        </w:tc>
      </w:tr>
      <w:tr w:rsidR="00D87260" w:rsidRPr="00D87260" w:rsidTr="00D87260">
        <w:trPr>
          <w:trHeight w:val="630"/>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6</w:t>
            </w:r>
          </w:p>
        </w:tc>
        <w:tc>
          <w:tcPr>
            <w:tcW w:w="1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2013</w:t>
            </w:r>
          </w:p>
        </w:tc>
        <w:tc>
          <w:tcPr>
            <w:tcW w:w="4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仿宋_GB2312" w:eastAsia="仿宋_GB2312" w:hAnsi="宋体" w:cs="宋体" w:hint="eastAsia"/>
                <w:kern w:val="0"/>
                <w:sz w:val="28"/>
                <w:szCs w:val="28"/>
              </w:rPr>
              <w:t>http://218.62.81.170/zwdtSjgl/</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 </w:t>
            </w:r>
          </w:p>
        </w:tc>
      </w:tr>
      <w:tr w:rsidR="00D87260" w:rsidRPr="00D87260" w:rsidTr="00D87260">
        <w:trPr>
          <w:trHeight w:val="630"/>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7</w:t>
            </w:r>
          </w:p>
        </w:tc>
        <w:tc>
          <w:tcPr>
            <w:tcW w:w="1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2014</w:t>
            </w:r>
          </w:p>
        </w:tc>
        <w:tc>
          <w:tcPr>
            <w:tcW w:w="4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仿宋_GB2312" w:eastAsia="仿宋_GB2312" w:hAnsi="宋体" w:cs="宋体" w:hint="eastAsia"/>
                <w:kern w:val="0"/>
                <w:sz w:val="28"/>
                <w:szCs w:val="28"/>
              </w:rPr>
              <w:t>http://218.62.81.170/zwdtSjgl/</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 </w:t>
            </w:r>
          </w:p>
        </w:tc>
      </w:tr>
      <w:tr w:rsidR="00D87260" w:rsidRPr="00D87260" w:rsidTr="00D87260">
        <w:trPr>
          <w:trHeight w:val="630"/>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8</w:t>
            </w:r>
          </w:p>
        </w:tc>
        <w:tc>
          <w:tcPr>
            <w:tcW w:w="1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8"/>
                <w:szCs w:val="28"/>
              </w:rPr>
              <w:t> </w:t>
            </w:r>
          </w:p>
        </w:tc>
        <w:tc>
          <w:tcPr>
            <w:tcW w:w="4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仿宋_GB2312" w:eastAsia="仿宋_GB2312" w:hAnsi="宋体" w:cs="宋体" w:hint="eastAsia"/>
                <w:kern w:val="0"/>
                <w:sz w:val="28"/>
                <w:szCs w:val="28"/>
              </w:rPr>
              <w:t> </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7260" w:rsidRPr="00D87260" w:rsidRDefault="00D87260" w:rsidP="00D87260">
            <w:pPr>
              <w:widowControl/>
              <w:jc w:val="center"/>
              <w:rPr>
                <w:rFonts w:ascii="宋体" w:eastAsia="宋体" w:hAnsi="宋体" w:cs="宋体"/>
                <w:kern w:val="0"/>
                <w:sz w:val="24"/>
                <w:szCs w:val="24"/>
              </w:rPr>
            </w:pPr>
            <w:r w:rsidRPr="00D87260">
              <w:rPr>
                <w:rFonts w:ascii="宋体" w:eastAsia="宋体" w:hAnsi="宋体" w:cs="宋体" w:hint="eastAsia"/>
                <w:kern w:val="0"/>
                <w:sz w:val="24"/>
                <w:szCs w:val="24"/>
              </w:rPr>
              <w:t> </w:t>
            </w:r>
          </w:p>
        </w:tc>
      </w:tr>
    </w:tbl>
    <w:p w:rsidR="00D87260" w:rsidRPr="00D87260" w:rsidRDefault="00D87260" w:rsidP="00D87260">
      <w:pPr>
        <w:widowControl/>
        <w:snapToGrid w:val="0"/>
        <w:spacing w:before="93" w:line="440" w:lineRule="atLeast"/>
        <w:ind w:firstLine="560"/>
        <w:jc w:val="left"/>
        <w:rPr>
          <w:rFonts w:ascii="宋体" w:eastAsia="宋体" w:hAnsi="宋体" w:cs="宋体" w:hint="eastAsia"/>
          <w:kern w:val="0"/>
          <w:sz w:val="24"/>
          <w:szCs w:val="24"/>
        </w:rPr>
      </w:pPr>
      <w:r w:rsidRPr="00D87260">
        <w:rPr>
          <w:rFonts w:ascii="仿宋_GB2312" w:eastAsia="仿宋_GB2312" w:hAnsi="宋体" w:cs="宋体" w:hint="eastAsia"/>
          <w:kern w:val="0"/>
          <w:sz w:val="28"/>
          <w:szCs w:val="28"/>
        </w:rPr>
        <w:t>注：公开网址为年报公开在磐石市政府信息公开网、磐石市人民政府网或部门网上的具体公开页面的网址。本表在报送纸质文本时应同时报送电子文档。</w:t>
      </w:r>
    </w:p>
    <w:p w:rsidR="003F1247" w:rsidRDefault="003F1247"/>
    <w:sectPr w:rsidR="003F1247" w:rsidSect="003F12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7260"/>
    <w:rsid w:val="003F1247"/>
    <w:rsid w:val="00522E49"/>
    <w:rsid w:val="00D872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2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4078270">
      <w:bodyDiv w:val="1"/>
      <w:marLeft w:val="0"/>
      <w:marRight w:val="0"/>
      <w:marTop w:val="0"/>
      <w:marBottom w:val="0"/>
      <w:divBdr>
        <w:top w:val="none" w:sz="0" w:space="0" w:color="auto"/>
        <w:left w:val="none" w:sz="0" w:space="0" w:color="auto"/>
        <w:bottom w:val="none" w:sz="0" w:space="0" w:color="auto"/>
        <w:right w:val="none" w:sz="0" w:space="0" w:color="auto"/>
      </w:divBdr>
      <w:divsChild>
        <w:div w:id="1631473917">
          <w:marLeft w:val="0"/>
          <w:marRight w:val="0"/>
          <w:marTop w:val="240"/>
          <w:marBottom w:val="240"/>
          <w:divBdr>
            <w:top w:val="none" w:sz="0" w:space="0" w:color="auto"/>
            <w:left w:val="none" w:sz="0" w:space="0" w:color="auto"/>
            <w:bottom w:val="none" w:sz="0" w:space="0" w:color="auto"/>
            <w:right w:val="none" w:sz="0" w:space="0" w:color="auto"/>
          </w:divBdr>
          <w:divsChild>
            <w:div w:id="2065642780">
              <w:marLeft w:val="0"/>
              <w:marRight w:val="0"/>
              <w:marTop w:val="240"/>
              <w:marBottom w:val="240"/>
              <w:divBdr>
                <w:top w:val="none" w:sz="0" w:space="0" w:color="auto"/>
                <w:left w:val="none" w:sz="0" w:space="0" w:color="auto"/>
                <w:bottom w:val="none" w:sz="0" w:space="0" w:color="auto"/>
                <w:right w:val="none" w:sz="0" w:space="0" w:color="auto"/>
              </w:divBdr>
            </w:div>
            <w:div w:id="21191805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吴琼</dc:creator>
  <cp:lastModifiedBy>吴琼</cp:lastModifiedBy>
  <cp:revision>1</cp:revision>
  <dcterms:created xsi:type="dcterms:W3CDTF">2018-11-21T02:49:00Z</dcterms:created>
  <dcterms:modified xsi:type="dcterms:W3CDTF">2018-11-21T02:50:00Z</dcterms:modified>
</cp:coreProperties>
</file>