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7987DF1">
      <w:pPr>
        <w:ind w:firstLine="880" w:firstLineChars="20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舒兰市发展和改革局</w:t>
      </w:r>
      <w:r>
        <w:rPr>
          <w:rFonts w:hint="eastAsia" w:ascii="方正公文小标宋" w:hAnsi="方正公文小标宋" w:eastAsia="方正公文小标宋" w:cs="方正公文小标宋"/>
          <w:sz w:val="44"/>
          <w:szCs w:val="44"/>
          <w:lang w:val="en-US" w:eastAsia="zh-CN"/>
        </w:rPr>
        <w:t>2025</w:t>
      </w:r>
      <w:r>
        <w:rPr>
          <w:rFonts w:hint="eastAsia" w:ascii="方正公文小标宋" w:hAnsi="方正公文小标宋" w:eastAsia="方正公文小标宋" w:cs="方正公文小标宋"/>
          <w:sz w:val="44"/>
          <w:szCs w:val="44"/>
        </w:rPr>
        <w:t>年政府信息公开工作年度报告</w:t>
      </w:r>
    </w:p>
    <w:p w14:paraId="1379A75A">
      <w:pPr>
        <w:ind w:firstLine="480" w:firstLineChars="200"/>
        <w:rPr>
          <w:rFonts w:hint="eastAsia" w:ascii="宋体" w:hAnsi="宋体" w:eastAsia="宋体" w:cs="宋体"/>
          <w:sz w:val="24"/>
          <w:szCs w:val="24"/>
        </w:rPr>
      </w:pPr>
      <w:r>
        <w:rPr>
          <w:rFonts w:hint="eastAsia" w:ascii="宋体" w:hAnsi="宋体" w:eastAsia="宋体" w:cs="宋体"/>
          <w:sz w:val="24"/>
          <w:szCs w:val="24"/>
        </w:rPr>
        <w:t>根据新修订的《中华人民共和国政府信息公开条例》（以下简称《条例》）的规定和国务院办公厅政府信息与政务公开办公室《关于政府信息公开工作年度报告有关事项的通知》，我局编制了舒兰市发展和改革局2024年政府信息公开工作年度报告（以下简称《年报》）。</w:t>
      </w:r>
    </w:p>
    <w:p w14:paraId="0024F39A">
      <w:pPr>
        <w:ind w:firstLine="480" w:firstLineChars="200"/>
        <w:rPr>
          <w:rFonts w:ascii="宋体" w:hAnsi="宋体" w:eastAsia="宋体" w:cs="宋体"/>
          <w:sz w:val="24"/>
          <w:szCs w:val="24"/>
        </w:rPr>
      </w:pPr>
      <w:r>
        <w:rPr>
          <w:rFonts w:hint="eastAsia" w:ascii="宋体" w:hAnsi="宋体" w:eastAsia="宋体" w:cs="宋体"/>
          <w:sz w:val="24"/>
          <w:szCs w:val="24"/>
        </w:rPr>
        <w:t>在市委、市政府的正确领导下，我局认真贯彻落实《条例》精神，进一步规范公开内容、健全公开制度，拓展公开渠道，着力推进重点领域公开，及时、准确地向社会公开政府信息，推动我局政务信息公开工作有序开展，依法保障群众知情权、参与权和监督权。本年报通过舒兰市人民政府网站——政府信息公开专栏向社会公开（网址：http://122.137.242.24:8080/preview/slsxxgkw/gzbm/cyqfzhggj/gkzn/）。欢迎社会各界进行监督、提出意见。如对本年报有疑问、意见和建议，请联系舒兰市发展和改革局，地址：舒兰市宾河大街2006号，邮编：132600，电话：0432-68260203，邮箱：slsfgj@163.com。  。</w:t>
      </w:r>
    </w:p>
    <w:p w14:paraId="18A83768">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58C7CB63">
      <w:pPr>
        <w:ind w:firstLine="480" w:firstLineChars="200"/>
        <w:rPr>
          <w:rFonts w:hint="eastAsia" w:ascii="楷体" w:hAnsi="楷体" w:eastAsia="楷体" w:cs="楷体"/>
          <w:sz w:val="24"/>
          <w:szCs w:val="24"/>
        </w:rPr>
      </w:pPr>
      <w:r>
        <w:rPr>
          <w:rFonts w:hint="eastAsia" w:ascii="楷体" w:hAnsi="楷体" w:eastAsia="楷体" w:cs="楷体"/>
          <w:sz w:val="24"/>
          <w:szCs w:val="24"/>
        </w:rPr>
        <w:t>围绕202</w:t>
      </w:r>
      <w:r>
        <w:rPr>
          <w:rFonts w:hint="eastAsia" w:ascii="楷体" w:hAnsi="楷体" w:eastAsia="楷体" w:cs="楷体"/>
          <w:sz w:val="24"/>
          <w:szCs w:val="24"/>
          <w:lang w:val="en-US" w:eastAsia="zh-CN"/>
        </w:rPr>
        <w:t>5</w:t>
      </w:r>
      <w:r>
        <w:rPr>
          <w:rFonts w:hint="eastAsia" w:ascii="楷体" w:hAnsi="楷体" w:eastAsia="楷体" w:cs="楷体"/>
          <w:sz w:val="24"/>
          <w:szCs w:val="24"/>
        </w:rPr>
        <w:t>年度政府信息公开重点工作任务，具体完成以下几项工作：</w:t>
      </w:r>
    </w:p>
    <w:p w14:paraId="7401A010">
      <w:pPr>
        <w:ind w:firstLine="480" w:firstLineChars="200"/>
        <w:rPr>
          <w:rFonts w:hint="eastAsia" w:ascii="楷体" w:hAnsi="楷体" w:eastAsia="楷体" w:cs="楷体"/>
          <w:sz w:val="24"/>
          <w:szCs w:val="24"/>
        </w:rPr>
      </w:pPr>
    </w:p>
    <w:p w14:paraId="78CECBE3">
      <w:pPr>
        <w:ind w:firstLine="480" w:firstLineChars="200"/>
        <w:rPr>
          <w:rFonts w:hint="eastAsia" w:ascii="楷体" w:hAnsi="楷体" w:eastAsia="楷体" w:cs="楷体"/>
          <w:sz w:val="24"/>
          <w:szCs w:val="24"/>
        </w:rPr>
      </w:pPr>
      <w:r>
        <w:rPr>
          <w:rFonts w:hint="eastAsia" w:ascii="楷体" w:hAnsi="楷体" w:eastAsia="楷体" w:cs="楷体"/>
          <w:sz w:val="24"/>
          <w:szCs w:val="24"/>
        </w:rPr>
        <w:t>（一）组织推动政府信息公开工作。加强和完善领导机制。始终坚持把推行政务公开工作作为落实软环境建设工作的一项重要载体来抓，通过各种渠道加强信息公开的宣传，提高公众对信息公开的认知度和参与度。同时，加强对相关人员的培训，提高其信息公开工作的意识和能力。成立了局长任组长，其他班子成员任副组长，各科室负责人为成员的领导小组。领导小组下设办公室，设在局人秘科。</w:t>
      </w:r>
    </w:p>
    <w:p w14:paraId="1C377704">
      <w:pPr>
        <w:ind w:firstLine="480" w:firstLineChars="200"/>
        <w:rPr>
          <w:rFonts w:hint="eastAsia" w:ascii="楷体" w:hAnsi="楷体" w:eastAsia="楷体" w:cs="楷体"/>
          <w:sz w:val="24"/>
          <w:szCs w:val="24"/>
        </w:rPr>
      </w:pPr>
    </w:p>
    <w:p w14:paraId="53C58135">
      <w:pPr>
        <w:ind w:firstLine="480" w:firstLineChars="200"/>
        <w:rPr>
          <w:rFonts w:hint="eastAsia" w:ascii="楷体" w:hAnsi="楷体" w:eastAsia="楷体" w:cs="楷体"/>
          <w:sz w:val="24"/>
          <w:szCs w:val="24"/>
        </w:rPr>
      </w:pPr>
      <w:r>
        <w:rPr>
          <w:rFonts w:hint="eastAsia" w:ascii="楷体" w:hAnsi="楷体" w:eastAsia="楷体" w:cs="楷体"/>
          <w:sz w:val="24"/>
          <w:szCs w:val="24"/>
        </w:rPr>
        <w:t>（二）积极推动政府信息主动公开。结合我局实际，明确政府信息公开的指导思想、公开原则、组织机构、工作职责、工作目标和工作要求等。建立信息公开工作的监督评估机制，对信息公开工作进行定期评估和监督，及时发现问题并加以改进。同时，为进一步规范政府信息公开工作，建立政务公开工作责任制，形成一把手负总责、分管领导具体负责、领导小组成员分头负责，层层抓落实的工作格局，落实专人负责，制定信息公开制度，明确信息公开的范围、方式和程序，确保信息公开工作有章可循。进一步完善政府信息公开指南和公开目录，其中公开目录包含一级事项</w:t>
      </w:r>
      <w:r>
        <w:rPr>
          <w:rFonts w:hint="eastAsia" w:ascii="楷体" w:hAnsi="楷体" w:eastAsia="楷体" w:cs="楷体"/>
          <w:sz w:val="24"/>
          <w:szCs w:val="24"/>
          <w:lang w:val="en-US" w:eastAsia="zh-CN"/>
        </w:rPr>
        <w:t>4</w:t>
      </w:r>
      <w:r>
        <w:rPr>
          <w:rFonts w:hint="eastAsia" w:ascii="楷体" w:hAnsi="楷体" w:eastAsia="楷体" w:cs="楷体"/>
          <w:sz w:val="24"/>
          <w:szCs w:val="24"/>
        </w:rPr>
        <w:t>项，二级事项1</w:t>
      </w:r>
      <w:r>
        <w:rPr>
          <w:rFonts w:hint="eastAsia" w:ascii="楷体" w:hAnsi="楷体" w:eastAsia="楷体" w:cs="楷体"/>
          <w:sz w:val="24"/>
          <w:szCs w:val="24"/>
          <w:lang w:val="en-US" w:eastAsia="zh-CN"/>
        </w:rPr>
        <w:t>0</w:t>
      </w:r>
      <w:r>
        <w:rPr>
          <w:rFonts w:hint="eastAsia" w:ascii="楷体" w:hAnsi="楷体" w:eastAsia="楷体" w:cs="楷体"/>
          <w:sz w:val="24"/>
          <w:szCs w:val="24"/>
        </w:rPr>
        <w:t>项。定期对公开指南进行复查，对原有的信息公开目录进行补充完善，及时更新相关内容。</w:t>
      </w:r>
      <w:bookmarkStart w:id="0" w:name="_GoBack"/>
      <w:bookmarkEnd w:id="0"/>
      <w:r>
        <w:rPr>
          <w:rFonts w:hint="eastAsia" w:ascii="楷体" w:hAnsi="楷体" w:eastAsia="楷体" w:cs="楷体"/>
          <w:sz w:val="24"/>
          <w:szCs w:val="24"/>
        </w:rPr>
        <w:t>按要求做好信息公开情况统计报送工作，认真统计数据，确保数据准确无误。</w:t>
      </w:r>
    </w:p>
    <w:p w14:paraId="6CDB204C">
      <w:pPr>
        <w:ind w:firstLine="480" w:firstLineChars="200"/>
        <w:rPr>
          <w:rFonts w:hint="eastAsia" w:ascii="楷体" w:hAnsi="楷体" w:eastAsia="楷体" w:cs="楷体"/>
          <w:sz w:val="24"/>
          <w:szCs w:val="24"/>
        </w:rPr>
      </w:pPr>
    </w:p>
    <w:p w14:paraId="14C051E9">
      <w:pPr>
        <w:ind w:firstLine="480" w:firstLineChars="200"/>
        <w:rPr>
          <w:rFonts w:hint="eastAsia" w:ascii="楷体" w:hAnsi="楷体" w:eastAsia="楷体" w:cs="楷体"/>
          <w:sz w:val="24"/>
          <w:szCs w:val="24"/>
        </w:rPr>
      </w:pPr>
      <w:r>
        <w:rPr>
          <w:rFonts w:hint="eastAsia" w:ascii="楷体" w:hAnsi="楷体" w:eastAsia="楷体" w:cs="楷体"/>
          <w:sz w:val="24"/>
          <w:szCs w:val="24"/>
        </w:rPr>
        <w:t>（三）认真规范处理依申请公开。202</w:t>
      </w:r>
      <w:r>
        <w:rPr>
          <w:rFonts w:hint="eastAsia" w:ascii="楷体" w:hAnsi="楷体" w:eastAsia="楷体" w:cs="楷体"/>
          <w:sz w:val="24"/>
          <w:szCs w:val="24"/>
          <w:lang w:val="en-US" w:eastAsia="zh-CN"/>
        </w:rPr>
        <w:t>5</w:t>
      </w:r>
      <w:r>
        <w:rPr>
          <w:rFonts w:hint="eastAsia" w:ascii="楷体" w:hAnsi="楷体" w:eastAsia="楷体" w:cs="楷体"/>
          <w:sz w:val="24"/>
          <w:szCs w:val="24"/>
        </w:rPr>
        <w:t>年度我局收到依申请公开数量</w:t>
      </w:r>
      <w:r>
        <w:rPr>
          <w:rFonts w:hint="eastAsia" w:ascii="楷体" w:hAnsi="楷体" w:eastAsia="楷体" w:cs="楷体"/>
          <w:sz w:val="24"/>
          <w:szCs w:val="24"/>
          <w:lang w:val="en-US" w:eastAsia="zh-CN"/>
        </w:rPr>
        <w:t>4</w:t>
      </w:r>
      <w:r>
        <w:rPr>
          <w:rFonts w:hint="eastAsia" w:ascii="楷体" w:hAnsi="楷体" w:eastAsia="楷体" w:cs="楷体"/>
          <w:sz w:val="24"/>
          <w:szCs w:val="24"/>
        </w:rPr>
        <w:t>件，按期答复</w:t>
      </w:r>
      <w:r>
        <w:rPr>
          <w:rFonts w:hint="eastAsia" w:ascii="楷体" w:hAnsi="楷体" w:eastAsia="楷体" w:cs="楷体"/>
          <w:sz w:val="24"/>
          <w:szCs w:val="24"/>
          <w:lang w:val="en-US" w:eastAsia="zh-CN"/>
        </w:rPr>
        <w:t>4</w:t>
      </w:r>
      <w:r>
        <w:rPr>
          <w:rFonts w:hint="eastAsia" w:ascii="楷体" w:hAnsi="楷体" w:eastAsia="楷体" w:cs="楷体"/>
          <w:sz w:val="24"/>
          <w:szCs w:val="24"/>
        </w:rPr>
        <w:t>件。</w:t>
      </w:r>
    </w:p>
    <w:p w14:paraId="4D733E04">
      <w:pPr>
        <w:ind w:firstLine="480" w:firstLineChars="200"/>
        <w:rPr>
          <w:rFonts w:hint="eastAsia" w:ascii="楷体" w:hAnsi="楷体" w:eastAsia="楷体" w:cs="楷体"/>
          <w:sz w:val="24"/>
          <w:szCs w:val="24"/>
        </w:rPr>
      </w:pPr>
    </w:p>
    <w:p w14:paraId="2A424311">
      <w:pPr>
        <w:ind w:firstLine="480" w:firstLineChars="200"/>
        <w:rPr>
          <w:rFonts w:hint="eastAsia" w:ascii="楷体" w:hAnsi="楷体" w:eastAsia="楷体" w:cs="楷体"/>
          <w:sz w:val="24"/>
          <w:szCs w:val="24"/>
        </w:rPr>
      </w:pPr>
      <w:r>
        <w:rPr>
          <w:rFonts w:hint="eastAsia" w:ascii="楷体" w:hAnsi="楷体" w:eastAsia="楷体" w:cs="楷体"/>
          <w:sz w:val="24"/>
          <w:szCs w:val="24"/>
        </w:rPr>
        <w:t>（四）不断强化政府信息公开平台内容保障。我局严格按照《条例》开展政府信息公开工作，确保流程规范、合规。按照省、市下发的政务公开工作要点，切实发挥部门职能作用，结合我局实际，落实工作任务，并接受上级主管部门的监督检查。保障门户网站和政务新媒体的安全运行，积极主动公开可以公开的政府信息，同时接受社会监督，保障政务信息公开的渠道畅通，切实保障公众的知情权和监督权。</w:t>
      </w:r>
    </w:p>
    <w:p w14:paraId="3360CF80">
      <w:pPr>
        <w:ind w:firstLine="480" w:firstLineChars="200"/>
        <w:rPr>
          <w:rFonts w:hint="eastAsia" w:ascii="楷体" w:hAnsi="楷体" w:eastAsia="楷体" w:cs="楷体"/>
          <w:sz w:val="24"/>
          <w:szCs w:val="24"/>
        </w:rPr>
      </w:pPr>
    </w:p>
    <w:p w14:paraId="73AB1199">
      <w:pPr>
        <w:ind w:firstLine="480" w:firstLineChars="200"/>
        <w:rPr>
          <w:rFonts w:hint="eastAsia" w:ascii="楷体" w:hAnsi="楷体" w:eastAsia="楷体" w:cs="楷体"/>
          <w:sz w:val="24"/>
          <w:szCs w:val="24"/>
        </w:rPr>
      </w:pPr>
      <w:r>
        <w:rPr>
          <w:rFonts w:hint="eastAsia" w:ascii="楷体" w:hAnsi="楷体" w:eastAsia="楷体" w:cs="楷体"/>
          <w:sz w:val="24"/>
          <w:szCs w:val="24"/>
        </w:rPr>
        <w:t>（五）全力做好宣传培训评估考核等基础工作。加大培训力度，组织信息公开工作人员参加市信息公开工作业务培训会，组织全局干部学习《条例》，稳步提升相关工作人员的政务公开意识和能力。将政务公开纳入绩效考核体系，推动政务公开工作开展。有效地推动政府信息公开工作，提高政府工作的透明度和公信力，更好地服务于人民群众。</w:t>
      </w:r>
    </w:p>
    <w:p w14:paraId="6BA019D3">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14:paraId="312A6997">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AD212F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04844EE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FE1C61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E26039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1A5FC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AE11A2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334208E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E7C045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6C30EA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371DB3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DC0578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A0E0D72">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312BA4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698509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3E8F72A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52879B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p>
        </w:tc>
      </w:tr>
      <w:tr w14:paraId="0ECEA0F0">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FFD1B4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304E9AA3">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4E3F81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B4C2DB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435B3BF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BC1DB0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3D4ED76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20069EC">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2DA740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48CC142E">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4297A1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4B967B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2F8F81F0">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DBA8C4A">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6D2FD3C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8404E84">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6327DEA">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A68A5E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E13B5D0">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A403F3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6F4F4E5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0B0EB4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1762C72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04182A7A">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EB037C8">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10918A3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2A21DC50">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5"/>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6D4ED3A7">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D2B0AC">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DD4BDE">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4D37EBAD">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0341049B">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32276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60F536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4BD48B46">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CFFE78">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C15C45">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3302F456">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4ECF8ACE">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7275476C">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B4F88">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AFD553">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BC56C8">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EBB9B2">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6F58B5">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14:paraId="5B2F638B">
            <w:pPr>
              <w:widowControl/>
              <w:jc w:val="left"/>
              <w:rPr>
                <w:rFonts w:ascii="宋体" w:hAnsi="宋体" w:eastAsia="宋体" w:cs="宋体"/>
                <w:kern w:val="0"/>
                <w:sz w:val="24"/>
                <w:szCs w:val="24"/>
              </w:rPr>
            </w:pPr>
          </w:p>
        </w:tc>
      </w:tr>
      <w:tr w14:paraId="0AEFA93F">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A45F16">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57FDFB1">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4D147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A894E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ACE22E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E14653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DD8EC3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A54C9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958E6AC">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A630C9">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544BB40">
            <w:pPr>
              <w:widowControl/>
              <w:jc w:val="center"/>
              <w:rPr>
                <w:rFonts w:ascii="宋体" w:hAnsi="宋体" w:eastAsia="宋体" w:cs="宋体"/>
                <w:kern w:val="0"/>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94737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ADBEE8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7DD32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00F753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893AA3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44B11B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73067B5">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8A52EE">
            <w:pPr>
              <w:widowControl/>
              <w:rPr>
                <w:rFonts w:hint="eastAsia" w:ascii="宋体" w:hAnsi="宋体" w:eastAsia="宋体" w:cs="宋体"/>
                <w:kern w:val="0"/>
                <w:sz w:val="20"/>
                <w:szCs w:val="20"/>
              </w:rPr>
            </w:pPr>
          </w:p>
          <w:p w14:paraId="2CC7BC90">
            <w:pPr>
              <w:widowControl/>
              <w:rPr>
                <w:rFonts w:hint="eastAsia" w:ascii="宋体" w:hAnsi="宋体" w:eastAsia="宋体" w:cs="宋体"/>
                <w:kern w:val="0"/>
                <w:sz w:val="20"/>
                <w:szCs w:val="20"/>
              </w:rPr>
            </w:pPr>
          </w:p>
          <w:p w14:paraId="2EDC6732">
            <w:pPr>
              <w:widowControl/>
              <w:rPr>
                <w:rFonts w:hint="eastAsia" w:ascii="宋体" w:hAnsi="宋体" w:eastAsia="宋体" w:cs="宋体"/>
                <w:kern w:val="0"/>
                <w:sz w:val="20"/>
                <w:szCs w:val="20"/>
              </w:rPr>
            </w:pPr>
          </w:p>
          <w:p w14:paraId="68A599BF">
            <w:pPr>
              <w:widowControl/>
              <w:rPr>
                <w:rFonts w:hint="eastAsia" w:ascii="宋体" w:hAnsi="宋体" w:eastAsia="宋体" w:cs="宋体"/>
                <w:kern w:val="0"/>
                <w:sz w:val="20"/>
                <w:szCs w:val="20"/>
              </w:rPr>
            </w:pPr>
          </w:p>
          <w:p w14:paraId="08B45318">
            <w:pPr>
              <w:widowControl/>
              <w:rPr>
                <w:rFonts w:hint="eastAsia" w:ascii="宋体" w:hAnsi="宋体" w:eastAsia="宋体" w:cs="宋体"/>
                <w:kern w:val="0"/>
                <w:sz w:val="20"/>
                <w:szCs w:val="20"/>
              </w:rPr>
            </w:pPr>
          </w:p>
          <w:p w14:paraId="55964A75">
            <w:pPr>
              <w:widowControl/>
              <w:rPr>
                <w:rFonts w:hint="eastAsia" w:ascii="宋体" w:hAnsi="宋体" w:eastAsia="宋体" w:cs="宋体"/>
                <w:kern w:val="0"/>
                <w:sz w:val="20"/>
                <w:szCs w:val="20"/>
              </w:rPr>
            </w:pPr>
          </w:p>
          <w:p w14:paraId="2ED824EB">
            <w:pPr>
              <w:widowControl/>
              <w:rPr>
                <w:rFonts w:hint="eastAsia" w:ascii="宋体" w:hAnsi="宋体" w:eastAsia="宋体" w:cs="宋体"/>
                <w:kern w:val="0"/>
                <w:sz w:val="20"/>
                <w:szCs w:val="20"/>
              </w:rPr>
            </w:pPr>
          </w:p>
          <w:p w14:paraId="512A3F7E">
            <w:pPr>
              <w:widowControl/>
              <w:rPr>
                <w:rFonts w:hint="eastAsia" w:ascii="宋体" w:hAnsi="宋体" w:eastAsia="宋体" w:cs="宋体"/>
                <w:kern w:val="0"/>
                <w:sz w:val="20"/>
                <w:szCs w:val="20"/>
              </w:rPr>
            </w:pPr>
          </w:p>
          <w:p w14:paraId="09907655">
            <w:pPr>
              <w:widowControl/>
              <w:rPr>
                <w:rFonts w:hint="eastAsia" w:ascii="宋体" w:hAnsi="宋体" w:eastAsia="宋体" w:cs="宋体"/>
                <w:kern w:val="0"/>
                <w:sz w:val="20"/>
                <w:szCs w:val="20"/>
              </w:rPr>
            </w:pPr>
          </w:p>
          <w:p w14:paraId="530A6561">
            <w:pPr>
              <w:widowControl/>
              <w:rPr>
                <w:rFonts w:hint="eastAsia" w:ascii="宋体" w:hAnsi="宋体" w:eastAsia="宋体" w:cs="宋体"/>
                <w:kern w:val="0"/>
                <w:sz w:val="20"/>
                <w:szCs w:val="20"/>
              </w:rPr>
            </w:pPr>
          </w:p>
          <w:p w14:paraId="6FB2A322">
            <w:pPr>
              <w:widowControl/>
              <w:rPr>
                <w:rFonts w:hint="eastAsia" w:ascii="宋体" w:hAnsi="宋体" w:eastAsia="宋体" w:cs="宋体"/>
                <w:kern w:val="0"/>
                <w:sz w:val="20"/>
                <w:szCs w:val="20"/>
              </w:rPr>
            </w:pPr>
          </w:p>
          <w:p w14:paraId="6516961A">
            <w:pPr>
              <w:widowControl/>
              <w:rPr>
                <w:rFonts w:hint="eastAsia" w:ascii="宋体" w:hAnsi="宋体" w:eastAsia="宋体" w:cs="宋体"/>
                <w:kern w:val="0"/>
                <w:sz w:val="20"/>
                <w:szCs w:val="20"/>
              </w:rPr>
            </w:pPr>
          </w:p>
          <w:p w14:paraId="22D4EAA6">
            <w:pPr>
              <w:widowControl/>
              <w:rPr>
                <w:rFonts w:hint="eastAsia" w:ascii="宋体" w:hAnsi="宋体" w:eastAsia="宋体" w:cs="宋体"/>
                <w:kern w:val="0"/>
                <w:sz w:val="20"/>
                <w:szCs w:val="20"/>
              </w:rPr>
            </w:pPr>
          </w:p>
          <w:p w14:paraId="1B528023">
            <w:pPr>
              <w:widowControl/>
              <w:rPr>
                <w:rFonts w:hint="eastAsia" w:ascii="宋体" w:hAnsi="宋体" w:eastAsia="宋体" w:cs="宋体"/>
                <w:kern w:val="0"/>
                <w:sz w:val="20"/>
                <w:szCs w:val="20"/>
              </w:rPr>
            </w:pPr>
          </w:p>
          <w:p w14:paraId="33A7EDDF">
            <w:pPr>
              <w:widowControl/>
              <w:rPr>
                <w:rFonts w:hint="eastAsia" w:ascii="宋体" w:hAnsi="宋体" w:eastAsia="宋体" w:cs="宋体"/>
                <w:kern w:val="0"/>
                <w:sz w:val="20"/>
                <w:szCs w:val="20"/>
              </w:rPr>
            </w:pPr>
          </w:p>
          <w:p w14:paraId="54F0162F">
            <w:pPr>
              <w:widowControl/>
              <w:rPr>
                <w:rFonts w:hint="eastAsia" w:ascii="宋体" w:hAnsi="宋体" w:eastAsia="宋体" w:cs="宋体"/>
                <w:kern w:val="0"/>
                <w:sz w:val="20"/>
                <w:szCs w:val="20"/>
              </w:rPr>
            </w:pPr>
          </w:p>
          <w:p w14:paraId="0EE8C134">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07F94815">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842DEDA">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CD4B10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FB798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909B1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61389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5CBE81">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6D7B67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7C9E1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14:paraId="1F6E1FD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F7E2DCF">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DAEEC79">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921450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A089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E27BD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F9896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261A5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FD346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4984A1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2E74598A">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1DC0A47">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89EDDA2">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F5F94E5">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A80C17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96FB0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8D954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CAE27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BB1A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A9418C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82B12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DF2337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C584127">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E72AF8F">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854D16E">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B787EE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953B4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60A71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3B970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22E577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5A6597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8B4F1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6331E3E">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EF900C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A4F62E6">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6BC0D2A">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F9E9C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6A25BE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7732C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C0B7B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788AD6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878BB7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ABAD1F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6705751">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474A0D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ECC7685">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A2BAED">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3BB120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E0AD5B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B4A9A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5083D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871D49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173E1F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40091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5264073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6445DD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C8AB2E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8091D19">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392DC3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EBA9C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9816D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F0DD11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34D555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ED0E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B2B962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8EF0948">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25C4A8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559CBD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235C953">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F61A4B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06296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B0F49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B47365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3686F6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D5F08F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19DE8A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7CDD093">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74BC92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6E4BAEB">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8035C0A">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31D709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CF426E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453AE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BB9C0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8462A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72E10C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03DB9F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BBDBC25">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D21E5B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3BA816A">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4EEC852">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72D5EF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BBAAD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CA189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894A8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3D0B66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A934F2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B78A1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5EB9059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A752957">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CDF2CE4">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8AA10AD">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D9A318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D0F5D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21D3F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DB797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420567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52EAC3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2E289C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A158CD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972C69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E38A7D4">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36759BA">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8BE86F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7299F7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99C3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69292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84D4B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A39FF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7585EE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692927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A99CFD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E1C6560">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BE701EF">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F15B07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069FFE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A5D65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155CE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7484F8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A23007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73A37B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F8359E2">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BF10107">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1278363">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EF05959">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4E521B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49A0A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CFEFB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C26C52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A43F05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BBF34D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CC080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0579B8E">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565646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C53171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98D8570">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6B09F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F9B9B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00BE81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69B5F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DBE24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19761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186D7F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4B7E6891">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8AA628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3F92C5F">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C709079">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D98E48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36A54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623BD3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FC86146">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2DE529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BDEDC0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3B1403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3C47487F">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51C747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B7FC94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F794C83">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66627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58C06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3865F7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BF047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6CCC6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BC511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CADF73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05364454">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4FA9D3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02BDEF3">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927F63D">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38C76A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A1573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B60BF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C271B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92DF7B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C2EF39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23DD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4B841B5A">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D5D09C1">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1C24AD88">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09339DA">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E50302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0457E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09790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540870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AAE38B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12EA2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FE4287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BBFD068">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69E99D0">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515F5F6A">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862D35C">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EB0E0F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E3A61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1B096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7ACAE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BE454F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DE94AB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798BB1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293681E">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CC5186B">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7034E5B9">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07DEC4E">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2472D2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CEA43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E3908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0A32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131551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89EF87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646E85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2D55324F">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C09E051">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BA3318F">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1D2E9D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4D064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3FF0BE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45936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DA54E7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645F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17AE909">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4</w:t>
            </w:r>
          </w:p>
        </w:tc>
      </w:tr>
      <w:tr w14:paraId="29956567">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345F2B">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3FD78C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313646">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ED149B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81CE4B">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0E61BB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ED1D77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FD52E4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bl>
    <w:p w14:paraId="20820ABA">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60426F8">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4E58BD">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C61F355">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6782CB31">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6D4D9D">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6A3B0ED">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0842712">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A3A28A">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BAABA4">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FCC695">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0CED5E">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28883D3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DEE6C2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2FA4B81">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7082D4BF">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302D37B6">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5EF9C477">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424C563">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469E87">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3F1A12">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3B2E0D">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D9E6B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FC015E">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7A98A3">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E41C6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4E2090">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16FC0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56C7E08D">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7B0682">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7DBDB5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A758A5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49D131F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2BEA872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8533E7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6C606A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94A071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4DCDB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8D9E2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13B7E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B4AF13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0381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1965A7E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A932912">
            <w:pPr>
              <w:widowControl/>
              <w:jc w:val="center"/>
              <w:rPr>
                <w:rFonts w:ascii="宋体" w:hAnsi="宋体" w:eastAsia="宋体" w:cs="宋体"/>
                <w:kern w:val="0"/>
                <w:sz w:val="20"/>
                <w:szCs w:val="20"/>
              </w:rPr>
            </w:pPr>
            <w:r>
              <w:rPr>
                <w:rFonts w:hint="eastAsia" w:ascii="宋体" w:hAnsi="宋体" w:eastAsia="宋体" w:cs="宋体"/>
                <w:kern w:val="0"/>
                <w:sz w:val="24"/>
                <w:szCs w:val="24"/>
                <w:lang w:val="en-US" w:eastAsia="zh-CN"/>
              </w:rPr>
              <w:t>0</w:t>
            </w:r>
          </w:p>
        </w:tc>
      </w:tr>
    </w:tbl>
    <w:p w14:paraId="2BF91C31">
      <w:pPr>
        <w:ind w:firstLine="482" w:firstLineChars="200"/>
        <w:rPr>
          <w:rFonts w:ascii="宋体" w:hAnsi="宋体" w:eastAsia="宋体" w:cs="宋体"/>
          <w:sz w:val="24"/>
          <w:szCs w:val="24"/>
        </w:rPr>
      </w:pPr>
      <w:r>
        <w:rPr>
          <w:rFonts w:hint="eastAsia" w:ascii="宋体" w:hAnsi="宋体" w:eastAsia="宋体" w:cs="宋体"/>
          <w:b/>
          <w:bCs/>
          <w:sz w:val="24"/>
          <w:szCs w:val="24"/>
        </w:rPr>
        <w:t>五、存在的主要问题及改进情况</w:t>
      </w:r>
    </w:p>
    <w:p w14:paraId="31322D2E">
      <w:pPr>
        <w:ind w:firstLine="480" w:firstLineChars="200"/>
        <w:rPr>
          <w:rFonts w:hint="eastAsia" w:ascii="宋体" w:hAnsi="宋体" w:eastAsia="宋体" w:cs="宋体"/>
          <w:sz w:val="24"/>
          <w:szCs w:val="24"/>
        </w:rPr>
      </w:pPr>
      <w:r>
        <w:rPr>
          <w:rFonts w:hint="eastAsia" w:ascii="宋体" w:hAnsi="宋体" w:eastAsia="宋体" w:cs="宋体"/>
          <w:sz w:val="24"/>
          <w:szCs w:val="24"/>
        </w:rPr>
        <w:t>一年来，我局政务信息公开工作虽然取得了一定进展，但离市委、市政府和人民群众的要求还有一定的差距。一是政务信息公开力度有待进一步加大；二是二是政务信息公开的内容还不够全面；三信息公开方式不够多样化：目前政府信息公开的方式主要以政府网站为主。，</w:t>
      </w:r>
    </w:p>
    <w:p w14:paraId="63DFBA3A">
      <w:pPr>
        <w:ind w:firstLine="480" w:firstLineChars="200"/>
        <w:rPr>
          <w:rFonts w:hint="eastAsia" w:ascii="宋体" w:hAnsi="宋体" w:eastAsia="宋体" w:cs="宋体"/>
          <w:sz w:val="24"/>
          <w:szCs w:val="24"/>
        </w:rPr>
      </w:pPr>
    </w:p>
    <w:p w14:paraId="57464776">
      <w:pPr>
        <w:ind w:firstLine="480" w:firstLineChars="200"/>
        <w:rPr>
          <w:rFonts w:hint="eastAsia" w:ascii="宋体" w:hAnsi="宋体" w:eastAsia="宋体" w:cs="宋体"/>
          <w:sz w:val="24"/>
          <w:szCs w:val="24"/>
        </w:rPr>
      </w:pPr>
      <w:r>
        <w:rPr>
          <w:rFonts w:hint="eastAsia" w:ascii="宋体" w:hAnsi="宋体" w:eastAsia="宋体" w:cs="宋体"/>
          <w:sz w:val="24"/>
          <w:szCs w:val="24"/>
        </w:rPr>
        <w:t>针对以上问题，我局在2024年将从以下几个方面进行改进：一是加大信息公开力度。进一步完善信息公开制度，强化信息公开的责任意识、大局意识、服务意识，确保政务信息公开工作及时、准确；二是建立信息公开的时效性制度，明确信息公开的时间节点和责任人，确保信息能够及时公开。；三是进一步健全信息公开途径，建立健全多种公开渠道，提高信息的覆盖面和可及性，确保公众能够获取全面、准确的信息。政府信息公开工作是建设透明政府、提高政府公信力的重要途径。针对存在的不足，应该采取切实有效的措施进行整改，加强信息公开的全面性、及时性、多样性和监督评估机制的完善性，确保信息公开工作得到有效推进</w:t>
      </w:r>
    </w:p>
    <w:p w14:paraId="5FC685DC">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70D2711A">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C0AE278-BE8B-421B-B5B3-2BE88F11BF5D}"/>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30331B0D-F7F0-40FD-99A6-E41D86043128}"/>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2FF" w:usb1="400004FF" w:usb2="00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59FFCC25-801F-43AB-9118-43D854F825D3}"/>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647DA1AA">
        <w:pPr>
          <w:pStyle w:val="3"/>
          <w:jc w:val="center"/>
        </w:pPr>
        <w:r>
          <w:fldChar w:fldCharType="begin"/>
        </w:r>
        <w:r>
          <w:instrText xml:space="preserve">PAGE   \* MERGEFORMAT</w:instrText>
        </w:r>
        <w:r>
          <w:fldChar w:fldCharType="separate"/>
        </w:r>
        <w:r>
          <w:rPr>
            <w:lang w:val="zh-CN"/>
          </w:rPr>
          <w:t>1</w:t>
        </w:r>
        <w:r>
          <w:fldChar w:fldCharType="end"/>
        </w:r>
      </w:p>
    </w:sdtContent>
  </w:sdt>
  <w:p w14:paraId="2927832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6A434A5"/>
    <w:rsid w:val="0D1C7438"/>
    <w:rsid w:val="0EF95E3E"/>
    <w:rsid w:val="0F841BAC"/>
    <w:rsid w:val="10D94ED9"/>
    <w:rsid w:val="12AB7BEB"/>
    <w:rsid w:val="13916BB7"/>
    <w:rsid w:val="16F67B0A"/>
    <w:rsid w:val="18DE0B8B"/>
    <w:rsid w:val="1C9B11A7"/>
    <w:rsid w:val="1D326A70"/>
    <w:rsid w:val="1F4E26E0"/>
    <w:rsid w:val="21463587"/>
    <w:rsid w:val="243F343F"/>
    <w:rsid w:val="2AFE7BEA"/>
    <w:rsid w:val="2B25609B"/>
    <w:rsid w:val="2BC71311"/>
    <w:rsid w:val="2F560859"/>
    <w:rsid w:val="31C902D1"/>
    <w:rsid w:val="345E7490"/>
    <w:rsid w:val="34707FB0"/>
    <w:rsid w:val="36F75B53"/>
    <w:rsid w:val="393E5745"/>
    <w:rsid w:val="3B291E3A"/>
    <w:rsid w:val="3BA453BA"/>
    <w:rsid w:val="3E620C74"/>
    <w:rsid w:val="3ED76D58"/>
    <w:rsid w:val="400E44FB"/>
    <w:rsid w:val="450C3AC5"/>
    <w:rsid w:val="49181DCF"/>
    <w:rsid w:val="4A02676F"/>
    <w:rsid w:val="4BCC7E94"/>
    <w:rsid w:val="51D907C9"/>
    <w:rsid w:val="524F43BC"/>
    <w:rsid w:val="56B07488"/>
    <w:rsid w:val="5841015B"/>
    <w:rsid w:val="608B5AEC"/>
    <w:rsid w:val="61382CF4"/>
    <w:rsid w:val="68EE3DB7"/>
    <w:rsid w:val="69912B2A"/>
    <w:rsid w:val="6DA66DF4"/>
    <w:rsid w:val="6FB026B2"/>
    <w:rsid w:val="70E7254E"/>
    <w:rsid w:val="71917722"/>
    <w:rsid w:val="72544ACF"/>
    <w:rsid w:val="74484734"/>
    <w:rsid w:val="792539DA"/>
    <w:rsid w:val="79F53FD4"/>
    <w:rsid w:val="7D5102A0"/>
    <w:rsid w:val="7FB82F36"/>
    <w:rsid w:val="EF7B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858</Words>
  <Characters>877</Characters>
  <Lines>10</Lines>
  <Paragraphs>2</Paragraphs>
  <TotalTime>10</TotalTime>
  <ScaleCrop>false</ScaleCrop>
  <LinksUpToDate>false</LinksUpToDate>
  <CharactersWithSpaces>879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2021-01-09T22:07:00Z</dcterms:created>
  <dc:creator>lenovo</dc:creator>
  <cp:lastModifiedBy>戈亓</cp:lastModifiedBy>
  <cp:lastPrinted>2021-01-14T23:20:00Z</cp:lastPrinted>
  <dcterms:modified xsi:type="dcterms:W3CDTF">2026-01-06T05:47:05Z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DD7492386A684792B6F7E59416014C3E_13</vt:lpwstr>
  </property>
  <property fmtid="{D5CDD505-2E9C-101B-9397-08002B2CF9AE}" pid="4" name="KSOTemplateDocerSaveRecord">
    <vt:lpwstr>eyJoZGlkIjoiMDg4MjBjN2U2NjFiODYzNTQ2NGU2NGI4N2VhNGI4ZjIiLCJ1c2VySWQiOiI0MDcxNjA2MDgifQ==</vt:lpwstr>
  </property>
</Properties>
</file>