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firstLine="2520" w:firstLineChars="700"/>
        <w:jc w:val="both"/>
        <w:textAlignment w:val="auto"/>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舒兰市滨河街道办事处</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简体" w:cs="Times New Roman"/>
          <w:sz w:val="44"/>
          <w:szCs w:val="44"/>
          <w:lang w:val="en-US" w:eastAsia="zh-CN"/>
        </w:rPr>
      </w:pPr>
      <w:r>
        <w:rPr>
          <w:rFonts w:hint="eastAsia" w:ascii="宋体" w:hAnsi="宋体" w:eastAsia="宋体" w:cs="宋体"/>
          <w:sz w:val="36"/>
          <w:szCs w:val="36"/>
          <w:lang w:val="en-US" w:eastAsia="zh-CN"/>
        </w:rPr>
        <w:t>2019年政府信息公开工作年度报告</w:t>
      </w:r>
    </w:p>
    <w:p>
      <w:pPr>
        <w:jc w:val="center"/>
        <w:rPr>
          <w:rFonts w:hint="default" w:ascii="Times New Roman" w:hAnsi="Times New Roman" w:eastAsia="楷体" w:cs="Times New Roman"/>
          <w:i w:val="0"/>
          <w:caps w:val="0"/>
          <w:color w:val="333333"/>
          <w:spacing w:val="0"/>
          <w:sz w:val="32"/>
          <w:szCs w:val="32"/>
          <w:shd w:val="clear" w:color="auto" w:fill="FFFFFF"/>
          <w:lang w:val="en-US" w:eastAsia="zh-CN"/>
        </w:rPr>
      </w:pPr>
      <w:r>
        <w:rPr>
          <w:rFonts w:hint="default" w:ascii="Times New Roman" w:hAnsi="Times New Roman" w:eastAsia="楷体" w:cs="Times New Roman"/>
          <w:i w:val="0"/>
          <w:caps w:val="0"/>
          <w:color w:val="333333"/>
          <w:spacing w:val="0"/>
          <w:sz w:val="32"/>
          <w:szCs w:val="32"/>
          <w:shd w:val="clear" w:color="auto" w:fill="FFFFFF"/>
          <w:lang w:val="en-US" w:eastAsia="zh-CN"/>
        </w:rPr>
        <w:t>20</w:t>
      </w:r>
      <w:r>
        <w:rPr>
          <w:rFonts w:hint="eastAsia" w:ascii="Times New Roman" w:hAnsi="Times New Roman" w:eastAsia="楷体" w:cs="Times New Roman"/>
          <w:i w:val="0"/>
          <w:caps w:val="0"/>
          <w:color w:val="333333"/>
          <w:spacing w:val="0"/>
          <w:sz w:val="32"/>
          <w:szCs w:val="32"/>
          <w:shd w:val="clear" w:color="auto" w:fill="FFFFFF"/>
          <w:lang w:val="en-US" w:eastAsia="zh-CN"/>
        </w:rPr>
        <w:t>20</w:t>
      </w:r>
      <w:r>
        <w:rPr>
          <w:rFonts w:hint="default" w:ascii="Times New Roman" w:hAnsi="Times New Roman" w:eastAsia="楷体" w:cs="Times New Roman"/>
          <w:i w:val="0"/>
          <w:caps w:val="0"/>
          <w:color w:val="333333"/>
          <w:spacing w:val="0"/>
          <w:sz w:val="32"/>
          <w:szCs w:val="32"/>
          <w:shd w:val="clear" w:color="auto" w:fill="FFFFFF"/>
          <w:lang w:val="en-US" w:eastAsia="zh-CN"/>
        </w:rPr>
        <w:t>年1月</w:t>
      </w:r>
      <w:r>
        <w:rPr>
          <w:rFonts w:hint="eastAsia" w:ascii="Times New Roman" w:hAnsi="Times New Roman" w:eastAsia="楷体" w:cs="Times New Roman"/>
          <w:i w:val="0"/>
          <w:caps w:val="0"/>
          <w:color w:val="333333"/>
          <w:spacing w:val="0"/>
          <w:sz w:val="32"/>
          <w:szCs w:val="32"/>
          <w:shd w:val="clear" w:color="auto" w:fill="FFFFFF"/>
          <w:lang w:val="en-US" w:eastAsia="zh-CN"/>
        </w:rPr>
        <w:t>7</w:t>
      </w:r>
      <w:r>
        <w:rPr>
          <w:rFonts w:hint="default" w:ascii="Times New Roman" w:hAnsi="Times New Roman" w:eastAsia="楷体" w:cs="Times New Roman"/>
          <w:i w:val="0"/>
          <w:caps w:val="0"/>
          <w:color w:val="333333"/>
          <w:spacing w:val="0"/>
          <w:sz w:val="32"/>
          <w:szCs w:val="32"/>
          <w:shd w:val="clear" w:color="auto" w:fill="FFFFFF"/>
          <w:lang w:val="en-US" w:eastAsia="zh-CN"/>
        </w:rPr>
        <w:t>日</w:t>
      </w:r>
    </w:p>
    <w:p>
      <w:pPr>
        <w:ind w:firstLine="640" w:firstLineChars="200"/>
        <w:rPr>
          <w:rFonts w:hint="default" w:ascii="Times New Roman" w:hAnsi="Times New Roman" w:eastAsia="仿宋_GB2312" w:cs="Times New Roman"/>
          <w:b w:val="0"/>
          <w:bCs/>
          <w:i w:val="0"/>
          <w:caps w:val="0"/>
          <w:color w:val="333333"/>
          <w:spacing w:val="0"/>
          <w:sz w:val="32"/>
          <w:szCs w:val="32"/>
          <w:shd w:val="clear" w:color="auto" w:fill="FFFFFF"/>
        </w:rPr>
      </w:pPr>
      <w:r>
        <w:rPr>
          <w:rFonts w:hint="default" w:ascii="Times New Roman" w:hAnsi="Times New Roman" w:eastAsia="仿宋_GB2312" w:cs="Times New Roman"/>
          <w:b w:val="0"/>
          <w:bCs/>
          <w:i w:val="0"/>
          <w:caps w:val="0"/>
          <w:color w:val="333333"/>
          <w:spacing w:val="0"/>
          <w:sz w:val="32"/>
          <w:szCs w:val="32"/>
          <w:shd w:val="clear" w:color="auto" w:fill="FFFFFF"/>
          <w:lang w:eastAsia="zh-CN"/>
        </w:rPr>
        <w:t>根据新修订的</w:t>
      </w:r>
      <w:r>
        <w:rPr>
          <w:rFonts w:hint="default" w:ascii="Times New Roman" w:hAnsi="Times New Roman" w:eastAsia="仿宋_GB2312" w:cs="Times New Roman"/>
          <w:b w:val="0"/>
          <w:bCs/>
          <w:i w:val="0"/>
          <w:caps w:val="0"/>
          <w:color w:val="333333"/>
          <w:spacing w:val="0"/>
          <w:sz w:val="32"/>
          <w:szCs w:val="32"/>
          <w:shd w:val="clear" w:color="auto" w:fill="FFFFFF"/>
        </w:rPr>
        <w:t>《中华人民共和国政府信息公开条例》（以下简称</w:t>
      </w:r>
      <w:r>
        <w:rPr>
          <w:rFonts w:hint="default" w:ascii="Times New Roman" w:hAnsi="Times New Roman" w:eastAsia="仿宋_GB2312" w:cs="Times New Roman"/>
          <w:b w:val="0"/>
          <w:bCs/>
          <w:i w:val="0"/>
          <w:caps w:val="0"/>
          <w:color w:val="333333"/>
          <w:spacing w:val="0"/>
          <w:sz w:val="32"/>
          <w:szCs w:val="32"/>
          <w:shd w:val="clear" w:color="auto" w:fill="FFFFFF"/>
          <w:lang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条例</w:t>
      </w:r>
      <w:r>
        <w:rPr>
          <w:rFonts w:hint="default" w:ascii="Times New Roman" w:hAnsi="Times New Roman" w:eastAsia="仿宋_GB2312" w:cs="Times New Roman"/>
          <w:b w:val="0"/>
          <w:bCs/>
          <w:i w:val="0"/>
          <w:caps w:val="0"/>
          <w:color w:val="333333"/>
          <w:spacing w:val="0"/>
          <w:sz w:val="32"/>
          <w:szCs w:val="32"/>
          <w:shd w:val="clear" w:color="auto" w:fill="FFFFFF"/>
          <w:lang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w:t>
      </w:r>
      <w:r>
        <w:rPr>
          <w:rFonts w:hint="default" w:ascii="Times New Roman" w:hAnsi="Times New Roman" w:eastAsia="仿宋_GB2312" w:cs="Times New Roman"/>
          <w:b w:val="0"/>
          <w:bCs/>
          <w:i w:val="0"/>
          <w:caps w:val="0"/>
          <w:color w:val="333333"/>
          <w:spacing w:val="0"/>
          <w:kern w:val="2"/>
          <w:sz w:val="32"/>
          <w:szCs w:val="32"/>
          <w:shd w:val="clear" w:color="auto" w:fill="FFFFFF"/>
          <w:lang w:val="en-US" w:eastAsia="zh-CN" w:bidi="ar-SA"/>
        </w:rPr>
        <w:t>的规定和国务院办公厅政府信息与政务公开办公室《关于政府信息公开工作年度报告有关事项的通知》</w:t>
      </w:r>
      <w:r>
        <w:rPr>
          <w:rFonts w:hint="default" w:ascii="Times New Roman" w:hAnsi="Times New Roman" w:eastAsia="仿宋_GB2312" w:cs="Times New Roman"/>
          <w:b w:val="0"/>
          <w:bCs/>
          <w:i w:val="0"/>
          <w:caps w:val="0"/>
          <w:color w:val="333333"/>
          <w:spacing w:val="0"/>
          <w:sz w:val="32"/>
          <w:szCs w:val="32"/>
          <w:shd w:val="clear" w:color="auto" w:fill="FFFFFF"/>
          <w:lang w:val="en-US"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国办公开办函〔2019〕60号</w:t>
      </w:r>
      <w:r>
        <w:rPr>
          <w:rFonts w:hint="default" w:ascii="Times New Roman" w:hAnsi="Times New Roman" w:eastAsia="仿宋_GB2312" w:cs="Times New Roman"/>
          <w:b w:val="0"/>
          <w:bCs/>
          <w:i w:val="0"/>
          <w:caps w:val="0"/>
          <w:color w:val="333333"/>
          <w:spacing w:val="0"/>
          <w:sz w:val="32"/>
          <w:szCs w:val="32"/>
          <w:shd w:val="clear" w:color="auto" w:fill="FFFFFF"/>
          <w:lang w:val="en-US"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w:t>
      </w:r>
      <w:r>
        <w:rPr>
          <w:rFonts w:hint="eastAsia" w:ascii="Times New Roman" w:hAnsi="Times New Roman" w:eastAsia="仿宋_GB2312" w:cs="Times New Roman"/>
          <w:b w:val="0"/>
          <w:bCs/>
          <w:i w:val="0"/>
          <w:caps w:val="0"/>
          <w:color w:val="333333"/>
          <w:spacing w:val="0"/>
          <w:sz w:val="32"/>
          <w:szCs w:val="32"/>
          <w:shd w:val="clear" w:color="auto" w:fill="FFFFFF"/>
          <w:lang w:eastAsia="zh-CN"/>
        </w:rPr>
        <w:t>舒兰市滨河街道办事处</w:t>
      </w:r>
      <w:r>
        <w:rPr>
          <w:rFonts w:hint="default" w:ascii="Times New Roman" w:hAnsi="Times New Roman" w:eastAsia="仿宋_GB2312" w:cs="Times New Roman"/>
          <w:b w:val="0"/>
          <w:bCs/>
          <w:i w:val="0"/>
          <w:caps w:val="0"/>
          <w:color w:val="333333"/>
          <w:spacing w:val="0"/>
          <w:sz w:val="32"/>
          <w:szCs w:val="32"/>
          <w:shd w:val="clear" w:color="auto" w:fill="FFFFFF"/>
        </w:rPr>
        <w:t>编制了201</w:t>
      </w:r>
      <w:r>
        <w:rPr>
          <w:rFonts w:hint="default" w:ascii="Times New Roman" w:hAnsi="Times New Roman" w:eastAsia="仿宋_GB2312" w:cs="Times New Roman"/>
          <w:b w:val="0"/>
          <w:bCs/>
          <w:i w:val="0"/>
          <w:caps w:val="0"/>
          <w:color w:val="333333"/>
          <w:spacing w:val="0"/>
          <w:sz w:val="32"/>
          <w:szCs w:val="32"/>
          <w:shd w:val="clear" w:color="auto" w:fill="FFFFFF"/>
          <w:lang w:val="en-US" w:eastAsia="zh-CN"/>
        </w:rPr>
        <w:t>9</w:t>
      </w:r>
      <w:r>
        <w:rPr>
          <w:rFonts w:hint="default" w:ascii="Times New Roman" w:hAnsi="Times New Roman" w:eastAsia="仿宋_GB2312" w:cs="Times New Roman"/>
          <w:b w:val="0"/>
          <w:bCs/>
          <w:i w:val="0"/>
          <w:caps w:val="0"/>
          <w:color w:val="333333"/>
          <w:spacing w:val="0"/>
          <w:sz w:val="32"/>
          <w:szCs w:val="32"/>
          <w:shd w:val="clear" w:color="auto" w:fill="FFFFFF"/>
        </w:rPr>
        <w:t>年政府信息公开工作年度报告（以下简称</w:t>
      </w:r>
      <w:r>
        <w:rPr>
          <w:rFonts w:hint="default" w:ascii="Times New Roman" w:hAnsi="Times New Roman" w:eastAsia="仿宋_GB2312" w:cs="Times New Roman"/>
          <w:b w:val="0"/>
          <w:bCs/>
          <w:i w:val="0"/>
          <w:caps w:val="0"/>
          <w:color w:val="333333"/>
          <w:spacing w:val="0"/>
          <w:sz w:val="32"/>
          <w:szCs w:val="32"/>
          <w:shd w:val="clear" w:color="auto" w:fill="FFFFFF"/>
          <w:lang w:val="en-US"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年报</w:t>
      </w:r>
      <w:r>
        <w:rPr>
          <w:rFonts w:hint="default" w:ascii="Times New Roman" w:hAnsi="Times New Roman" w:eastAsia="仿宋_GB2312" w:cs="Times New Roman"/>
          <w:b w:val="0"/>
          <w:bCs/>
          <w:i w:val="0"/>
          <w:caps w:val="0"/>
          <w:color w:val="333333"/>
          <w:spacing w:val="0"/>
          <w:sz w:val="32"/>
          <w:szCs w:val="32"/>
          <w:shd w:val="clear" w:color="auto" w:fill="FFFFFF"/>
          <w:lang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）。本年报由总体情况</w:t>
      </w:r>
      <w:r>
        <w:rPr>
          <w:rFonts w:hint="default" w:ascii="Times New Roman" w:hAnsi="Times New Roman" w:eastAsia="仿宋_GB2312" w:cs="Times New Roman"/>
          <w:b w:val="0"/>
          <w:bCs/>
          <w:i w:val="0"/>
          <w:caps w:val="0"/>
          <w:color w:val="333333"/>
          <w:spacing w:val="0"/>
          <w:sz w:val="32"/>
          <w:szCs w:val="32"/>
          <w:shd w:val="clear" w:color="auto" w:fill="FFFFFF"/>
          <w:lang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主动公开政府信息情况</w:t>
      </w:r>
      <w:r>
        <w:rPr>
          <w:rFonts w:hint="default" w:ascii="Times New Roman" w:hAnsi="Times New Roman" w:eastAsia="仿宋_GB2312" w:cs="Times New Roman"/>
          <w:b w:val="0"/>
          <w:bCs/>
          <w:i w:val="0"/>
          <w:caps w:val="0"/>
          <w:color w:val="333333"/>
          <w:spacing w:val="0"/>
          <w:sz w:val="32"/>
          <w:szCs w:val="32"/>
          <w:shd w:val="clear" w:color="auto" w:fill="FFFFFF"/>
          <w:lang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收到和处理政府信息公开申请的情况</w:t>
      </w:r>
      <w:r>
        <w:rPr>
          <w:rFonts w:hint="default" w:ascii="Times New Roman" w:hAnsi="Times New Roman" w:eastAsia="仿宋_GB2312" w:cs="Times New Roman"/>
          <w:b w:val="0"/>
          <w:bCs/>
          <w:i w:val="0"/>
          <w:caps w:val="0"/>
          <w:color w:val="333333"/>
          <w:spacing w:val="0"/>
          <w:sz w:val="32"/>
          <w:szCs w:val="32"/>
          <w:shd w:val="clear" w:color="auto" w:fill="FFFFFF"/>
          <w:lang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因政府信息公开工作被申请行政复议</w:t>
      </w:r>
      <w:r>
        <w:rPr>
          <w:rFonts w:hint="default" w:ascii="Times New Roman" w:hAnsi="Times New Roman" w:eastAsia="仿宋_GB2312" w:cs="Times New Roman"/>
          <w:b w:val="0"/>
          <w:bCs/>
          <w:i w:val="0"/>
          <w:caps w:val="0"/>
          <w:color w:val="333333"/>
          <w:spacing w:val="0"/>
          <w:sz w:val="32"/>
          <w:szCs w:val="32"/>
          <w:shd w:val="clear" w:color="auto" w:fill="FFFFFF"/>
          <w:lang w:eastAsia="zh-CN"/>
        </w:rPr>
        <w:t>及</w:t>
      </w:r>
      <w:r>
        <w:rPr>
          <w:rFonts w:hint="default" w:ascii="Times New Roman" w:hAnsi="Times New Roman" w:eastAsia="仿宋_GB2312" w:cs="Times New Roman"/>
          <w:b w:val="0"/>
          <w:bCs/>
          <w:i w:val="0"/>
          <w:caps w:val="0"/>
          <w:color w:val="333333"/>
          <w:spacing w:val="0"/>
          <w:sz w:val="32"/>
          <w:szCs w:val="32"/>
          <w:shd w:val="clear" w:color="auto" w:fill="FFFFFF"/>
        </w:rPr>
        <w:t>提起行政诉讼的情况</w:t>
      </w:r>
      <w:r>
        <w:rPr>
          <w:rFonts w:hint="default" w:ascii="Times New Roman" w:hAnsi="Times New Roman" w:eastAsia="仿宋_GB2312" w:cs="Times New Roman"/>
          <w:b w:val="0"/>
          <w:bCs/>
          <w:i w:val="0"/>
          <w:caps w:val="0"/>
          <w:color w:val="333333"/>
          <w:spacing w:val="0"/>
          <w:sz w:val="32"/>
          <w:szCs w:val="32"/>
          <w:shd w:val="clear" w:color="auto" w:fill="FFFFFF"/>
          <w:lang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政府信息公开工作存在的主要问题及改进情况</w:t>
      </w:r>
      <w:r>
        <w:rPr>
          <w:rFonts w:hint="default" w:ascii="Times New Roman" w:hAnsi="Times New Roman" w:eastAsia="仿宋_GB2312" w:cs="Times New Roman"/>
          <w:b w:val="0"/>
          <w:bCs/>
          <w:i w:val="0"/>
          <w:caps w:val="0"/>
          <w:color w:val="333333"/>
          <w:spacing w:val="0"/>
          <w:sz w:val="32"/>
          <w:szCs w:val="32"/>
          <w:shd w:val="clear" w:color="auto" w:fill="FFFFFF"/>
          <w:lang w:eastAsia="zh-CN"/>
        </w:rPr>
        <w:t>、</w:t>
      </w:r>
      <w:r>
        <w:rPr>
          <w:rFonts w:hint="default" w:ascii="Times New Roman" w:hAnsi="Times New Roman" w:eastAsia="仿宋_GB2312" w:cs="Times New Roman"/>
          <w:b w:val="0"/>
          <w:bCs/>
          <w:i w:val="0"/>
          <w:caps w:val="0"/>
          <w:color w:val="333333"/>
          <w:spacing w:val="0"/>
          <w:sz w:val="32"/>
          <w:szCs w:val="32"/>
          <w:shd w:val="clear" w:color="auto" w:fill="FFFFFF"/>
        </w:rPr>
        <w:t>其他需要报告的事项等</w:t>
      </w:r>
      <w:r>
        <w:rPr>
          <w:rFonts w:hint="default" w:ascii="Times New Roman" w:hAnsi="Times New Roman" w:eastAsia="仿宋_GB2312" w:cs="Times New Roman"/>
          <w:b w:val="0"/>
          <w:bCs/>
          <w:i w:val="0"/>
          <w:caps w:val="0"/>
          <w:color w:val="333333"/>
          <w:spacing w:val="0"/>
          <w:sz w:val="32"/>
          <w:szCs w:val="32"/>
          <w:shd w:val="clear" w:color="auto" w:fill="FFFFFF"/>
          <w:lang w:eastAsia="zh-CN"/>
        </w:rPr>
        <w:t>六</w:t>
      </w:r>
      <w:r>
        <w:rPr>
          <w:rFonts w:hint="default" w:ascii="Times New Roman" w:hAnsi="Times New Roman" w:eastAsia="仿宋_GB2312" w:cs="Times New Roman"/>
          <w:b w:val="0"/>
          <w:bCs/>
          <w:i w:val="0"/>
          <w:caps w:val="0"/>
          <w:color w:val="333333"/>
          <w:spacing w:val="0"/>
          <w:sz w:val="32"/>
          <w:szCs w:val="32"/>
          <w:shd w:val="clear" w:color="auto" w:fill="FFFFFF"/>
        </w:rPr>
        <w:t>部分组成。报告中所列数据的统计时限为201</w:t>
      </w:r>
      <w:r>
        <w:rPr>
          <w:rFonts w:hint="default" w:ascii="Times New Roman" w:hAnsi="Times New Roman" w:eastAsia="仿宋_GB2312" w:cs="Times New Roman"/>
          <w:b w:val="0"/>
          <w:bCs/>
          <w:i w:val="0"/>
          <w:caps w:val="0"/>
          <w:color w:val="333333"/>
          <w:spacing w:val="0"/>
          <w:sz w:val="32"/>
          <w:szCs w:val="32"/>
          <w:shd w:val="clear" w:color="auto" w:fill="FFFFFF"/>
          <w:lang w:val="en-US" w:eastAsia="zh-CN"/>
        </w:rPr>
        <w:t>9</w:t>
      </w:r>
      <w:r>
        <w:rPr>
          <w:rFonts w:hint="default" w:ascii="Times New Roman" w:hAnsi="Times New Roman" w:eastAsia="仿宋_GB2312" w:cs="Times New Roman"/>
          <w:b w:val="0"/>
          <w:bCs/>
          <w:i w:val="0"/>
          <w:caps w:val="0"/>
          <w:color w:val="333333"/>
          <w:spacing w:val="0"/>
          <w:sz w:val="32"/>
          <w:szCs w:val="32"/>
          <w:shd w:val="clear" w:color="auto" w:fill="FFFFFF"/>
        </w:rPr>
        <w:t>年1月1日起至201</w:t>
      </w:r>
      <w:r>
        <w:rPr>
          <w:rFonts w:hint="default" w:ascii="Times New Roman" w:hAnsi="Times New Roman" w:eastAsia="仿宋_GB2312" w:cs="Times New Roman"/>
          <w:b w:val="0"/>
          <w:bCs/>
          <w:i w:val="0"/>
          <w:caps w:val="0"/>
          <w:color w:val="333333"/>
          <w:spacing w:val="0"/>
          <w:sz w:val="32"/>
          <w:szCs w:val="32"/>
          <w:shd w:val="clear" w:color="auto" w:fill="FFFFFF"/>
          <w:lang w:val="en-US" w:eastAsia="zh-CN"/>
        </w:rPr>
        <w:t>9</w:t>
      </w:r>
      <w:r>
        <w:rPr>
          <w:rFonts w:hint="default" w:ascii="Times New Roman" w:hAnsi="Times New Roman" w:eastAsia="仿宋_GB2312" w:cs="Times New Roman"/>
          <w:b w:val="0"/>
          <w:bCs/>
          <w:i w:val="0"/>
          <w:caps w:val="0"/>
          <w:color w:val="333333"/>
          <w:spacing w:val="0"/>
          <w:sz w:val="32"/>
          <w:szCs w:val="32"/>
          <w:shd w:val="clear" w:color="auto" w:fill="FFFFFF"/>
        </w:rPr>
        <w:t>年12月31日止。本年报通过</w:t>
      </w:r>
      <w:r>
        <w:rPr>
          <w:rFonts w:hint="eastAsia" w:ascii="Times New Roman" w:hAnsi="Times New Roman" w:eastAsia="仿宋_GB2312" w:cs="Times New Roman"/>
          <w:b w:val="0"/>
          <w:bCs/>
          <w:i w:val="0"/>
          <w:caps w:val="0"/>
          <w:color w:val="333333"/>
          <w:spacing w:val="0"/>
          <w:sz w:val="32"/>
          <w:szCs w:val="32"/>
          <w:shd w:val="clear" w:color="auto" w:fill="FFFFFF"/>
          <w:lang w:val="en-US" w:eastAsia="zh-CN"/>
        </w:rPr>
        <w:t>舒兰</w:t>
      </w:r>
      <w:r>
        <w:rPr>
          <w:rFonts w:hint="default" w:ascii="Times New Roman" w:hAnsi="Times New Roman" w:eastAsia="仿宋_GB2312" w:cs="Times New Roman"/>
          <w:b w:val="0"/>
          <w:bCs/>
          <w:i w:val="0"/>
          <w:caps w:val="0"/>
          <w:color w:val="333333"/>
          <w:spacing w:val="0"/>
          <w:sz w:val="32"/>
          <w:szCs w:val="32"/>
          <w:shd w:val="clear" w:color="auto" w:fill="FFFFFF"/>
        </w:rPr>
        <w:t>人民政府网</w:t>
      </w:r>
      <w:r>
        <w:rPr>
          <w:rFonts w:hint="default" w:ascii="Times New Roman" w:hAnsi="Times New Roman" w:eastAsia="仿宋_GB2312" w:cs="Times New Roman"/>
          <w:b w:val="0"/>
          <w:bCs/>
          <w:i w:val="0"/>
          <w:caps w:val="0"/>
          <w:color w:val="333333"/>
          <w:spacing w:val="0"/>
          <w:sz w:val="32"/>
          <w:szCs w:val="32"/>
          <w:shd w:val="clear" w:color="auto" w:fill="FFFFFF"/>
          <w:lang w:eastAsia="zh-CN"/>
        </w:rPr>
        <w:t>站——</w:t>
      </w:r>
      <w:r>
        <w:rPr>
          <w:rFonts w:hint="default" w:ascii="Times New Roman" w:hAnsi="Times New Roman" w:eastAsia="仿宋_GB2312" w:cs="Times New Roman"/>
          <w:b w:val="0"/>
          <w:bCs/>
          <w:i w:val="0"/>
          <w:caps w:val="0"/>
          <w:color w:val="333333"/>
          <w:spacing w:val="0"/>
          <w:sz w:val="32"/>
          <w:szCs w:val="32"/>
          <w:shd w:val="clear" w:color="auto" w:fill="FFFFFF"/>
        </w:rPr>
        <w:t>政府信息公开专栏向社会公开。欢迎社会各界进行监督、提出意见，欢迎广大机关、企事业单位、科研院所和人民群众参阅使用。如对本年报有疑问、意见和建议，请联系</w:t>
      </w:r>
      <w:r>
        <w:rPr>
          <w:rFonts w:hint="eastAsia" w:ascii="Times New Roman" w:hAnsi="Times New Roman" w:eastAsia="仿宋_GB2312" w:cs="Times New Roman"/>
          <w:b w:val="0"/>
          <w:bCs/>
          <w:i w:val="0"/>
          <w:caps w:val="0"/>
          <w:color w:val="333333"/>
          <w:spacing w:val="0"/>
          <w:sz w:val="32"/>
          <w:szCs w:val="32"/>
          <w:shd w:val="clear" w:color="auto" w:fill="FFFFFF"/>
          <w:lang w:eastAsia="zh-CN"/>
        </w:rPr>
        <w:t>舒兰市滨河街道办事处</w:t>
      </w:r>
      <w:r>
        <w:rPr>
          <w:rFonts w:hint="default" w:ascii="Times New Roman" w:hAnsi="Times New Roman" w:eastAsia="仿宋_GB2312" w:cs="Times New Roman"/>
          <w:b w:val="0"/>
          <w:bCs/>
          <w:i w:val="0"/>
          <w:caps w:val="0"/>
          <w:color w:val="333333"/>
          <w:spacing w:val="0"/>
          <w:sz w:val="32"/>
          <w:szCs w:val="32"/>
          <w:shd w:val="clear" w:color="auto" w:fill="FFFFFF"/>
        </w:rPr>
        <w:t>，地址：</w:t>
      </w:r>
      <w:r>
        <w:rPr>
          <w:rFonts w:hint="eastAsia" w:ascii="Times New Roman" w:hAnsi="Times New Roman" w:eastAsia="仿宋_GB2312" w:cs="Times New Roman"/>
          <w:b w:val="0"/>
          <w:bCs/>
          <w:i w:val="0"/>
          <w:caps w:val="0"/>
          <w:color w:val="333333"/>
          <w:spacing w:val="0"/>
          <w:sz w:val="32"/>
          <w:szCs w:val="32"/>
          <w:shd w:val="clear" w:color="auto" w:fill="FFFFFF"/>
          <w:lang w:eastAsia="zh-CN"/>
        </w:rPr>
        <w:t>舒兰市人民大路</w:t>
      </w:r>
      <w:r>
        <w:rPr>
          <w:rFonts w:hint="eastAsia" w:ascii="Times New Roman" w:hAnsi="Times New Roman" w:eastAsia="仿宋_GB2312" w:cs="Times New Roman"/>
          <w:b w:val="0"/>
          <w:bCs/>
          <w:i w:val="0"/>
          <w:caps w:val="0"/>
          <w:color w:val="333333"/>
          <w:spacing w:val="0"/>
          <w:sz w:val="32"/>
          <w:szCs w:val="32"/>
          <w:shd w:val="clear" w:color="auto" w:fill="FFFFFF"/>
          <w:lang w:val="en-US" w:eastAsia="zh-CN"/>
        </w:rPr>
        <w:t>3633号</w:t>
      </w:r>
      <w:r>
        <w:rPr>
          <w:rFonts w:hint="default" w:ascii="Times New Roman" w:hAnsi="Times New Roman" w:eastAsia="仿宋_GB2312" w:cs="Times New Roman"/>
          <w:b w:val="0"/>
          <w:bCs/>
          <w:i w:val="0"/>
          <w:caps w:val="0"/>
          <w:color w:val="333333"/>
          <w:spacing w:val="0"/>
          <w:sz w:val="32"/>
          <w:szCs w:val="32"/>
          <w:shd w:val="clear" w:color="auto" w:fill="FFFFFF"/>
        </w:rPr>
        <w:t>，邮编：132</w:t>
      </w:r>
      <w:r>
        <w:rPr>
          <w:rFonts w:hint="eastAsia" w:ascii="Times New Roman" w:hAnsi="Times New Roman" w:eastAsia="仿宋_GB2312" w:cs="Times New Roman"/>
          <w:b w:val="0"/>
          <w:bCs/>
          <w:i w:val="0"/>
          <w:caps w:val="0"/>
          <w:color w:val="333333"/>
          <w:spacing w:val="0"/>
          <w:sz w:val="32"/>
          <w:szCs w:val="32"/>
          <w:shd w:val="clear" w:color="auto" w:fill="FFFFFF"/>
          <w:lang w:val="en-US" w:eastAsia="zh-CN"/>
        </w:rPr>
        <w:t>600</w:t>
      </w:r>
      <w:r>
        <w:rPr>
          <w:rFonts w:hint="default" w:ascii="Times New Roman" w:hAnsi="Times New Roman" w:eastAsia="仿宋_GB2312" w:cs="Times New Roman"/>
          <w:b w:val="0"/>
          <w:bCs/>
          <w:i w:val="0"/>
          <w:caps w:val="0"/>
          <w:color w:val="333333"/>
          <w:spacing w:val="0"/>
          <w:sz w:val="32"/>
          <w:szCs w:val="32"/>
          <w:shd w:val="clear" w:color="auto" w:fill="FFFFFF"/>
        </w:rPr>
        <w:t>，电话：0432-6</w:t>
      </w:r>
      <w:r>
        <w:rPr>
          <w:rFonts w:hint="eastAsia" w:ascii="Times New Roman" w:hAnsi="Times New Roman" w:eastAsia="仿宋_GB2312" w:cs="Times New Roman"/>
          <w:b w:val="0"/>
          <w:bCs/>
          <w:i w:val="0"/>
          <w:caps w:val="0"/>
          <w:color w:val="333333"/>
          <w:spacing w:val="0"/>
          <w:sz w:val="32"/>
          <w:szCs w:val="32"/>
          <w:shd w:val="clear" w:color="auto" w:fill="FFFFFF"/>
          <w:lang w:val="en-US" w:eastAsia="zh-CN"/>
        </w:rPr>
        <w:t>8259130</w:t>
      </w:r>
      <w:r>
        <w:rPr>
          <w:rFonts w:hint="default" w:ascii="Times New Roman" w:hAnsi="Times New Roman" w:eastAsia="仿宋_GB2312" w:cs="Times New Roman"/>
          <w:b w:val="0"/>
          <w:bCs/>
          <w:i w:val="0"/>
          <w:caps w:val="0"/>
          <w:color w:val="333333"/>
          <w:spacing w:val="0"/>
          <w:sz w:val="32"/>
          <w:szCs w:val="32"/>
          <w:shd w:val="clear" w:color="auto" w:fill="FFFFFF"/>
        </w:rPr>
        <w:t>。</w:t>
      </w:r>
    </w:p>
    <w:p>
      <w:pPr>
        <w:keepNext w:val="0"/>
        <w:keepLines w:val="0"/>
        <w:pageBreakBefore w:val="0"/>
        <w:widowControl w:val="0"/>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b/>
          <w:bCs w:val="0"/>
          <w:i w:val="0"/>
          <w:caps w:val="0"/>
          <w:color w:val="333333"/>
          <w:spacing w:val="0"/>
          <w:sz w:val="24"/>
          <w:szCs w:val="24"/>
          <w:shd w:val="clear" w:color="auto" w:fill="FFFFFF"/>
          <w:lang w:eastAsia="zh-CN"/>
        </w:rPr>
      </w:pPr>
      <w:r>
        <w:rPr>
          <w:rFonts w:hint="eastAsia" w:ascii="宋体" w:hAnsi="宋体" w:eastAsia="宋体" w:cs="宋体"/>
          <w:b/>
          <w:bCs w:val="0"/>
          <w:i w:val="0"/>
          <w:caps w:val="0"/>
          <w:color w:val="333333"/>
          <w:spacing w:val="0"/>
          <w:sz w:val="24"/>
          <w:szCs w:val="24"/>
          <w:shd w:val="clear" w:color="auto" w:fill="FFFFFF"/>
          <w:lang w:eastAsia="zh-CN"/>
        </w:rPr>
        <w:t>一、总体情况</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b w:val="0"/>
          <w:bCs/>
          <w:i w:val="0"/>
          <w:caps w:val="0"/>
          <w:color w:val="333333"/>
          <w:spacing w:val="0"/>
          <w:sz w:val="24"/>
          <w:szCs w:val="24"/>
          <w:shd w:val="clear" w:color="auto" w:fill="FFFFFF"/>
          <w:lang w:eastAsia="zh-CN"/>
        </w:rPr>
      </w:pPr>
      <w:r>
        <w:rPr>
          <w:rFonts w:hint="eastAsia" w:ascii="宋体" w:hAnsi="宋体" w:eastAsia="宋体" w:cs="宋体"/>
          <w:b w:val="0"/>
          <w:bCs/>
          <w:i w:val="0"/>
          <w:caps w:val="0"/>
          <w:color w:val="333333"/>
          <w:spacing w:val="0"/>
          <w:sz w:val="24"/>
          <w:szCs w:val="24"/>
          <w:shd w:val="clear" w:color="auto" w:fill="FFFFFF"/>
          <w:lang w:eastAsia="zh-CN"/>
        </w:rPr>
        <w:t>201</w:t>
      </w:r>
      <w:r>
        <w:rPr>
          <w:rFonts w:hint="eastAsia" w:ascii="宋体" w:hAnsi="宋体" w:eastAsia="宋体" w:cs="宋体"/>
          <w:b w:val="0"/>
          <w:bCs/>
          <w:i w:val="0"/>
          <w:caps w:val="0"/>
          <w:color w:val="333333"/>
          <w:spacing w:val="0"/>
          <w:sz w:val="24"/>
          <w:szCs w:val="24"/>
          <w:shd w:val="clear" w:color="auto" w:fill="FFFFFF"/>
          <w:lang w:val="en-US" w:eastAsia="zh-CN"/>
        </w:rPr>
        <w:t>9</w:t>
      </w:r>
      <w:r>
        <w:rPr>
          <w:rFonts w:hint="eastAsia" w:ascii="宋体" w:hAnsi="宋体" w:eastAsia="宋体" w:cs="宋体"/>
          <w:b w:val="0"/>
          <w:bCs/>
          <w:i w:val="0"/>
          <w:caps w:val="0"/>
          <w:color w:val="333333"/>
          <w:spacing w:val="0"/>
          <w:sz w:val="24"/>
          <w:szCs w:val="24"/>
          <w:shd w:val="clear" w:color="auto" w:fill="FFFFFF"/>
          <w:lang w:eastAsia="zh-CN"/>
        </w:rPr>
        <w:t>年紧紧围绕市委、市政府决策部署，把政府信息公开工作作为密切联系群众，转变工作作风，促进工作落实的重要举措，及时主动</w:t>
      </w:r>
      <w:bookmarkStart w:id="0" w:name="_GoBack"/>
      <w:bookmarkEnd w:id="0"/>
      <w:r>
        <w:rPr>
          <w:rFonts w:hint="eastAsia" w:ascii="宋体" w:hAnsi="宋体" w:eastAsia="宋体" w:cs="宋体"/>
          <w:b w:val="0"/>
          <w:bCs/>
          <w:i w:val="0"/>
          <w:caps w:val="0"/>
          <w:color w:val="333333"/>
          <w:spacing w:val="0"/>
          <w:sz w:val="24"/>
          <w:szCs w:val="24"/>
          <w:shd w:val="clear" w:color="auto" w:fill="FFFFFF"/>
          <w:lang w:eastAsia="zh-CN"/>
        </w:rPr>
        <w:t>向社会公开经济社会发展有关政策和措施，信息公开年度各项工作有序推进。</w:t>
      </w:r>
    </w:p>
    <w:p>
      <w:pPr>
        <w:keepNext w:val="0"/>
        <w:keepLines w:val="0"/>
        <w:pageBreakBefore w:val="0"/>
        <w:widowControl w:val="0"/>
        <w:numPr>
          <w:ilvl w:val="0"/>
          <w:numId w:val="1"/>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b w:val="0"/>
          <w:bCs/>
          <w:i w:val="0"/>
          <w:caps w:val="0"/>
          <w:color w:val="333333"/>
          <w:spacing w:val="0"/>
          <w:sz w:val="24"/>
          <w:szCs w:val="24"/>
          <w:shd w:val="clear" w:color="auto" w:fill="FFFFFF"/>
          <w:lang w:eastAsia="zh-CN"/>
        </w:rPr>
      </w:pPr>
      <w:r>
        <w:rPr>
          <w:rFonts w:hint="eastAsia" w:ascii="宋体" w:hAnsi="宋体" w:eastAsia="宋体" w:cs="宋体"/>
          <w:b w:val="0"/>
          <w:bCs/>
          <w:i w:val="0"/>
          <w:caps w:val="0"/>
          <w:color w:val="333333"/>
          <w:spacing w:val="0"/>
          <w:sz w:val="24"/>
          <w:szCs w:val="24"/>
          <w:shd w:val="clear" w:color="auto" w:fill="FFFFFF"/>
          <w:lang w:eastAsia="zh-CN"/>
        </w:rPr>
        <w:t>建立健全组织制度，贯彻落实新《条例》，重点任务已完成。机构改革后，成立了由单位主要负责人为组长，分管领导为副组长的政府信息公开工作领导小组，下设信息公开办公室，承担信息公开工作的总体协调。省、市两级召开政府信息公开条例解读培训会后，舒兰市滨河街道办事处迅速组织全街道各科室、各社区开展新《条例》学习，及时完善更新了</w:t>
      </w:r>
      <w:r>
        <w:rPr>
          <w:rFonts w:hint="eastAsia" w:ascii="宋体" w:hAnsi="宋体" w:eastAsia="宋体" w:cs="宋体"/>
          <w:b w:val="0"/>
          <w:i w:val="0"/>
          <w:caps w:val="0"/>
          <w:color w:val="000000"/>
          <w:spacing w:val="0"/>
          <w:sz w:val="24"/>
          <w:szCs w:val="24"/>
          <w:shd w:val="clear" w:color="auto" w:fill="FFFFFF"/>
          <w:lang w:val="en-US" w:eastAsia="zh-CN"/>
        </w:rPr>
        <w:t>发文办理卡、依申请公开政府信息审批报告单和政府信息公开办理卡</w:t>
      </w:r>
      <w:r>
        <w:rPr>
          <w:rFonts w:hint="eastAsia" w:ascii="宋体" w:hAnsi="宋体" w:eastAsia="宋体" w:cs="宋体"/>
          <w:b w:val="0"/>
          <w:bCs/>
          <w:i w:val="0"/>
          <w:caps w:val="0"/>
          <w:color w:val="333333"/>
          <w:spacing w:val="0"/>
          <w:sz w:val="24"/>
          <w:szCs w:val="24"/>
          <w:shd w:val="clear" w:color="auto" w:fill="FFFFFF"/>
          <w:lang w:eastAsia="zh-CN"/>
        </w:rPr>
        <w:t>。舒兰市滨河街道办事处将涉及所承担的全市政务公开工作重点任务分项、分条，逐一分解到各单位，明确责任人，负责此项工作的开展和监督，并定期汇报工作进展情况，该任务已完成。</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b w:val="0"/>
          <w:bCs/>
          <w:i w:val="0"/>
          <w:caps w:val="0"/>
          <w:color w:val="333333"/>
          <w:spacing w:val="0"/>
          <w:sz w:val="24"/>
          <w:szCs w:val="24"/>
          <w:shd w:val="clear" w:color="auto" w:fill="FFFFFF"/>
          <w:lang w:eastAsia="zh-CN"/>
        </w:rPr>
      </w:pPr>
      <w:r>
        <w:rPr>
          <w:rFonts w:hint="eastAsia" w:ascii="宋体" w:hAnsi="宋体" w:eastAsia="宋体" w:cs="宋体"/>
          <w:b w:val="0"/>
          <w:bCs/>
          <w:i w:val="0"/>
          <w:caps w:val="0"/>
          <w:color w:val="333333"/>
          <w:spacing w:val="0"/>
          <w:sz w:val="24"/>
          <w:szCs w:val="24"/>
          <w:shd w:val="clear" w:color="auto" w:fill="FFFFFF"/>
          <w:lang w:eastAsia="zh-CN"/>
        </w:rPr>
        <w:t>（二）主动公开政府信息，拓展信息公开渠道，积极回应群众问题。舒兰市滨河街道办事处及时更新了政府信息公开指南和完善了公开目录。</w:t>
      </w:r>
      <w:r>
        <w:rPr>
          <w:rFonts w:hint="eastAsia" w:ascii="宋体" w:hAnsi="宋体" w:eastAsia="宋体" w:cs="宋体"/>
          <w:b w:val="0"/>
          <w:bCs/>
          <w:i w:val="0"/>
          <w:caps w:val="0"/>
          <w:color w:val="333333"/>
          <w:spacing w:val="0"/>
          <w:sz w:val="24"/>
          <w:szCs w:val="24"/>
          <w:shd w:val="clear" w:color="auto" w:fill="FFFFFF"/>
          <w:lang w:val="en-US" w:eastAsia="zh-CN"/>
        </w:rPr>
        <w:t>同时，</w:t>
      </w:r>
      <w:r>
        <w:rPr>
          <w:rFonts w:hint="eastAsia" w:ascii="宋体" w:hAnsi="宋体" w:eastAsia="宋体" w:cs="宋体"/>
          <w:b w:val="0"/>
          <w:bCs/>
          <w:i w:val="0"/>
          <w:caps w:val="0"/>
          <w:color w:val="333333"/>
          <w:spacing w:val="0"/>
          <w:sz w:val="24"/>
          <w:szCs w:val="24"/>
          <w:shd w:val="clear" w:color="auto" w:fill="FFFFFF"/>
          <w:lang w:eastAsia="zh-CN"/>
        </w:rPr>
        <w:t>积极探索信息公开新渠道，通过报刊、政府公报和微博、微信等方式，</w:t>
      </w:r>
      <w:r>
        <w:rPr>
          <w:rFonts w:hint="eastAsia" w:ascii="宋体" w:hAnsi="宋体" w:eastAsia="宋体" w:cs="宋体"/>
          <w:b w:val="0"/>
          <w:bCs/>
          <w:i w:val="0"/>
          <w:caps w:val="0"/>
          <w:color w:val="333333"/>
          <w:spacing w:val="0"/>
          <w:sz w:val="24"/>
          <w:szCs w:val="24"/>
          <w:shd w:val="clear" w:color="auto" w:fill="FFFFFF"/>
          <w:lang w:val="en-US" w:eastAsia="zh-CN"/>
        </w:rPr>
        <w:t>主动公开政府信息。</w:t>
      </w:r>
    </w:p>
    <w:p>
      <w:pPr>
        <w:keepNext w:val="0"/>
        <w:keepLines w:val="0"/>
        <w:pageBreakBefore w:val="0"/>
        <w:widowControl w:val="0"/>
        <w:kinsoku/>
        <w:wordWrap/>
        <w:overflowPunct/>
        <w:topLinePunct w:val="0"/>
        <w:autoSpaceDE/>
        <w:autoSpaceDN/>
        <w:bidi w:val="0"/>
        <w:adjustRightInd/>
        <w:snapToGrid/>
        <w:spacing w:line="480" w:lineRule="auto"/>
        <w:ind w:firstLine="640"/>
        <w:jc w:val="both"/>
        <w:textAlignment w:val="auto"/>
        <w:rPr>
          <w:rFonts w:hint="eastAsia" w:ascii="宋体" w:hAnsi="宋体" w:eastAsia="宋体" w:cs="宋体"/>
          <w:sz w:val="24"/>
          <w:szCs w:val="24"/>
          <w:lang w:val="en-US" w:eastAsia="zh-CN"/>
        </w:rPr>
      </w:pPr>
      <w:r>
        <w:rPr>
          <w:rFonts w:hint="eastAsia" w:ascii="宋体" w:hAnsi="宋体" w:eastAsia="宋体" w:cs="宋体"/>
          <w:b w:val="0"/>
          <w:bCs/>
          <w:i w:val="0"/>
          <w:caps w:val="0"/>
          <w:color w:val="333333"/>
          <w:spacing w:val="0"/>
          <w:sz w:val="24"/>
          <w:szCs w:val="24"/>
          <w:shd w:val="clear" w:color="auto" w:fill="FFFFFF"/>
          <w:lang w:eastAsia="zh-CN"/>
        </w:rPr>
        <w:t>（三）加强政府信息管理，提高平台建设水平，推进重点领域政府信息公开。舒兰市滨河街道办事处进一步细化主动公开工作流程，规范了依申请公开各环节及程序，完善信息公开协调机制和发布机制，使政府信息的管理更加规范。</w:t>
      </w:r>
      <w:r>
        <w:rPr>
          <w:rFonts w:hint="eastAsia" w:ascii="宋体" w:hAnsi="宋体" w:eastAsia="宋体" w:cs="宋体"/>
          <w:sz w:val="24"/>
          <w:szCs w:val="24"/>
          <w:lang w:val="en-US" w:eastAsia="zh-CN"/>
        </w:rPr>
        <w:t>自行维护的专栏做到了加强维护，更新信息及时。</w:t>
      </w:r>
    </w:p>
    <w:p>
      <w:pPr>
        <w:ind w:firstLine="482" w:firstLineChars="200"/>
        <w:rPr>
          <w:rFonts w:hint="eastAsia" w:ascii="宋体" w:hAnsi="宋体" w:eastAsia="宋体" w:cs="宋体"/>
          <w:b/>
          <w:bCs w:val="0"/>
          <w:i w:val="0"/>
          <w:caps w:val="0"/>
          <w:color w:val="333333"/>
          <w:spacing w:val="0"/>
          <w:sz w:val="24"/>
          <w:szCs w:val="24"/>
          <w:shd w:val="clear" w:color="auto" w:fill="FFFFFF"/>
          <w:lang w:eastAsia="zh-CN"/>
        </w:rPr>
      </w:pPr>
      <w:r>
        <w:rPr>
          <w:rFonts w:hint="eastAsia" w:ascii="宋体" w:hAnsi="宋体" w:eastAsia="宋体" w:cs="宋体"/>
          <w:b/>
          <w:bCs w:val="0"/>
          <w:i w:val="0"/>
          <w:caps w:val="0"/>
          <w:color w:val="333333"/>
          <w:spacing w:val="0"/>
          <w:sz w:val="24"/>
          <w:szCs w:val="24"/>
          <w:shd w:val="clear" w:color="auto" w:fill="FFFFFF"/>
          <w:lang w:eastAsia="zh-CN"/>
        </w:rPr>
        <w:t>二、主动公开政府信息的情况</w:t>
      </w:r>
    </w:p>
    <w:tbl>
      <w:tblPr>
        <w:tblStyle w:val="5"/>
        <w:tblW w:w="8140" w:type="dxa"/>
        <w:jc w:val="center"/>
        <w:tblLayout w:type="autofit"/>
        <w:tblCellMar>
          <w:top w:w="0" w:type="dxa"/>
          <w:left w:w="0" w:type="dxa"/>
          <w:bottom w:w="0" w:type="dxa"/>
          <w:right w:w="0" w:type="dxa"/>
        </w:tblCellMar>
      </w:tblPr>
      <w:tblGrid>
        <w:gridCol w:w="3113"/>
        <w:gridCol w:w="1875"/>
        <w:gridCol w:w="1271"/>
        <w:gridCol w:w="1881"/>
      </w:tblGrid>
      <w:tr>
        <w:tblPrEx>
          <w:tblCellMar>
            <w:top w:w="0" w:type="dxa"/>
            <w:left w:w="0" w:type="dxa"/>
            <w:bottom w:w="0" w:type="dxa"/>
            <w:right w:w="0" w:type="dxa"/>
          </w:tblCellMar>
        </w:tblPrEx>
        <w:trPr>
          <w:trHeight w:val="495" w:hRule="atLeast"/>
          <w:jc w:val="center"/>
        </w:trPr>
        <w:tc>
          <w:tcPr>
            <w:tcW w:w="8140" w:type="dxa"/>
            <w:gridSpan w:val="4"/>
            <w:tcBorders>
              <w:top w:val="single" w:color="auto" w:sz="8" w:space="0"/>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第二十条第（一）项</w:t>
            </w:r>
          </w:p>
        </w:tc>
      </w:tr>
      <w:tr>
        <w:tblPrEx>
          <w:tblCellMar>
            <w:top w:w="0" w:type="dxa"/>
            <w:left w:w="0" w:type="dxa"/>
            <w:bottom w:w="0" w:type="dxa"/>
            <w:right w:w="0" w:type="dxa"/>
          </w:tblCellMar>
        </w:tblPrEx>
        <w:trPr>
          <w:trHeight w:val="882"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信息内容</w:t>
            </w:r>
          </w:p>
        </w:tc>
        <w:tc>
          <w:tcPr>
            <w:tcW w:w="1875"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本年新</w:t>
            </w:r>
            <w:r>
              <w:rPr>
                <w:rFonts w:hint="eastAsia" w:ascii="宋体" w:hAnsi="宋体" w:eastAsia="宋体" w:cs="宋体"/>
                <w:color w:val="000000"/>
                <w:kern w:val="0"/>
                <w:sz w:val="24"/>
                <w:szCs w:val="24"/>
              </w:rPr>
              <w:br w:type="textWrapping"/>
            </w:r>
            <w:r>
              <w:rPr>
                <w:rFonts w:ascii="宋体" w:hAnsi="宋体" w:eastAsia="宋体" w:cs="宋体"/>
                <w:kern w:val="0"/>
                <w:sz w:val="24"/>
                <w:szCs w:val="24"/>
              </w:rPr>
              <w:t>制作数量</w:t>
            </w:r>
          </w:p>
        </w:tc>
        <w:tc>
          <w:tcPr>
            <w:tcW w:w="1271"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本年新</w:t>
            </w:r>
            <w:r>
              <w:rPr>
                <w:rFonts w:hint="eastAsia" w:ascii="宋体" w:hAnsi="宋体" w:eastAsia="宋体" w:cs="宋体"/>
                <w:color w:val="000000"/>
                <w:kern w:val="0"/>
                <w:sz w:val="24"/>
                <w:szCs w:val="24"/>
              </w:rPr>
              <w:br w:type="textWrapping"/>
            </w:r>
            <w:r>
              <w:rPr>
                <w:rFonts w:ascii="宋体" w:hAnsi="宋体" w:eastAsia="宋体" w:cs="宋体"/>
                <w:kern w:val="0"/>
                <w:sz w:val="24"/>
                <w:szCs w:val="24"/>
              </w:rPr>
              <w:t>公开数量</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对外公开总数量</w:t>
            </w:r>
          </w:p>
        </w:tc>
      </w:tr>
      <w:tr>
        <w:tblPrEx>
          <w:tblCellMar>
            <w:top w:w="0" w:type="dxa"/>
            <w:left w:w="0" w:type="dxa"/>
            <w:bottom w:w="0" w:type="dxa"/>
            <w:right w:w="0" w:type="dxa"/>
          </w:tblCellMar>
        </w:tblPrEx>
        <w:trPr>
          <w:trHeight w:val="523"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规章</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2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trHeight w:val="471"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规范性文件</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hint="eastAsia" w:ascii="宋体" w:hAnsi="宋体" w:eastAsia="宋体" w:cs="宋体"/>
                <w:kern w:val="0"/>
                <w:sz w:val="24"/>
                <w:szCs w:val="24"/>
                <w:lang w:eastAsia="zh-CN"/>
              </w:rPr>
            </w:pPr>
            <w:r>
              <w:rPr>
                <w:rFonts w:hint="eastAsia" w:ascii="宋体" w:hAnsi="宋体" w:eastAsia="宋体" w:cs="宋体"/>
                <w:kern w:val="0"/>
                <w:sz w:val="24"/>
                <w:szCs w:val="24"/>
                <w:lang w:val="en-US" w:eastAsia="zh-CN"/>
              </w:rPr>
              <w:t>5</w:t>
            </w:r>
          </w:p>
        </w:tc>
        <w:tc>
          <w:tcPr>
            <w:tcW w:w="1271"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hint="eastAsia" w:ascii="宋体" w:hAnsi="宋体" w:eastAsia="宋体" w:cs="宋体"/>
                <w:kern w:val="0"/>
                <w:sz w:val="24"/>
                <w:szCs w:val="24"/>
                <w:lang w:eastAsia="zh-CN"/>
              </w:rPr>
            </w:pPr>
            <w:r>
              <w:rPr>
                <w:rFonts w:hint="eastAsia" w:ascii="宋体" w:hAnsi="宋体" w:eastAsia="宋体" w:cs="宋体"/>
                <w:kern w:val="0"/>
                <w:sz w:val="24"/>
                <w:szCs w:val="24"/>
                <w:lang w:val="en-US" w:eastAsia="zh-CN"/>
              </w:rPr>
              <w:t>5</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hint="eastAsia" w:ascii="宋体" w:hAnsi="宋体" w:eastAsia="宋体" w:cs="宋体"/>
                <w:kern w:val="0"/>
                <w:sz w:val="24"/>
                <w:szCs w:val="24"/>
                <w:lang w:eastAsia="zh-CN"/>
              </w:rPr>
            </w:pPr>
            <w:r>
              <w:rPr>
                <w:rFonts w:hint="eastAsia" w:ascii="宋体" w:hAnsi="宋体" w:eastAsia="宋体" w:cs="宋体"/>
                <w:kern w:val="0"/>
                <w:sz w:val="24"/>
                <w:szCs w:val="24"/>
                <w:lang w:val="en-US" w:eastAsia="zh-CN"/>
              </w:rPr>
              <w:t>5</w:t>
            </w:r>
          </w:p>
        </w:tc>
      </w:tr>
      <w:tr>
        <w:tblPrEx>
          <w:tblCellMar>
            <w:top w:w="0" w:type="dxa"/>
            <w:left w:w="0" w:type="dxa"/>
            <w:bottom w:w="0" w:type="dxa"/>
            <w:right w:w="0" w:type="dxa"/>
          </w:tblCellMar>
        </w:tblPrEx>
        <w:trPr>
          <w:trHeight w:val="480"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第二十条第（五）项</w:t>
            </w:r>
          </w:p>
        </w:tc>
      </w:tr>
      <w:tr>
        <w:tblPrEx>
          <w:tblCellMar>
            <w:top w:w="0" w:type="dxa"/>
            <w:left w:w="0" w:type="dxa"/>
            <w:bottom w:w="0" w:type="dxa"/>
            <w:right w:w="0" w:type="dxa"/>
          </w:tblCellMar>
        </w:tblPrEx>
        <w:trPr>
          <w:trHeight w:val="634"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信息内容</w:t>
            </w:r>
          </w:p>
        </w:tc>
        <w:tc>
          <w:tcPr>
            <w:tcW w:w="1875"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上一年项目数量</w:t>
            </w:r>
          </w:p>
        </w:tc>
        <w:tc>
          <w:tcPr>
            <w:tcW w:w="1271"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本年增/减</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处理决定数量</w:t>
            </w:r>
          </w:p>
        </w:tc>
      </w:tr>
      <w:tr>
        <w:tblPrEx>
          <w:tblCellMar>
            <w:top w:w="0" w:type="dxa"/>
            <w:left w:w="0" w:type="dxa"/>
            <w:bottom w:w="0" w:type="dxa"/>
            <w:right w:w="0" w:type="dxa"/>
          </w:tblCellMar>
        </w:tblPrEx>
        <w:trPr>
          <w:trHeight w:val="528"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行政许可</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27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trHeight w:val="550"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其他对外管理服务事项</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27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trHeight w:val="406"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第二十条第（六）项</w:t>
            </w:r>
          </w:p>
        </w:tc>
      </w:tr>
      <w:tr>
        <w:tblPrEx>
          <w:tblCellMar>
            <w:top w:w="0" w:type="dxa"/>
            <w:left w:w="0" w:type="dxa"/>
            <w:bottom w:w="0" w:type="dxa"/>
            <w:right w:w="0" w:type="dxa"/>
          </w:tblCellMar>
        </w:tblPrEx>
        <w:trPr>
          <w:trHeight w:val="634"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信息内容</w:t>
            </w:r>
          </w:p>
        </w:tc>
        <w:tc>
          <w:tcPr>
            <w:tcW w:w="1875" w:type="dxa"/>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上一年项目数量</w:t>
            </w:r>
          </w:p>
        </w:tc>
        <w:tc>
          <w:tcPr>
            <w:tcW w:w="1271"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本年增/减</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处理决定数量</w:t>
            </w:r>
          </w:p>
        </w:tc>
      </w:tr>
      <w:tr>
        <w:tblPrEx>
          <w:tblCellMar>
            <w:top w:w="0" w:type="dxa"/>
            <w:left w:w="0" w:type="dxa"/>
            <w:bottom w:w="0" w:type="dxa"/>
            <w:right w:w="0" w:type="dxa"/>
          </w:tblCellMar>
        </w:tblPrEx>
        <w:trPr>
          <w:trHeight w:val="430"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行政处罚</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27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trHeight w:val="409"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行政强制</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27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1881"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trHeight w:val="474"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第二十条第（八）项</w:t>
            </w:r>
          </w:p>
        </w:tc>
      </w:tr>
      <w:tr>
        <w:tblPrEx>
          <w:tblCellMar>
            <w:top w:w="0" w:type="dxa"/>
            <w:left w:w="0" w:type="dxa"/>
            <w:bottom w:w="0" w:type="dxa"/>
            <w:right w:w="0" w:type="dxa"/>
          </w:tblCellMar>
        </w:tblPrEx>
        <w:trPr>
          <w:trHeight w:val="270"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信息内容</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上一年项目数量</w:t>
            </w:r>
          </w:p>
        </w:tc>
        <w:tc>
          <w:tcPr>
            <w:tcW w:w="3152" w:type="dxa"/>
            <w:gridSpan w:val="2"/>
            <w:tcBorders>
              <w:top w:val="single" w:color="auto" w:sz="8" w:space="0"/>
              <w:left w:val="nil"/>
              <w:bottom w:val="single" w:color="auto" w:sz="8" w:space="0"/>
              <w:right w:val="single" w:color="000000"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本年增/减</w:t>
            </w:r>
          </w:p>
        </w:tc>
      </w:tr>
      <w:tr>
        <w:tblPrEx>
          <w:tblCellMar>
            <w:top w:w="0" w:type="dxa"/>
            <w:left w:w="0" w:type="dxa"/>
            <w:bottom w:w="0" w:type="dxa"/>
            <w:right w:w="0" w:type="dxa"/>
          </w:tblCellMar>
        </w:tblPrEx>
        <w:trPr>
          <w:trHeight w:val="551"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行政事业性收费</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3152" w:type="dxa"/>
            <w:gridSpan w:val="2"/>
            <w:tcBorders>
              <w:top w:val="nil"/>
              <w:left w:val="nil"/>
              <w:bottom w:val="single" w:color="auto" w:sz="8" w:space="0"/>
              <w:right w:val="single" w:color="000000"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trHeight w:val="476"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第二十条第（九）项</w:t>
            </w:r>
          </w:p>
        </w:tc>
      </w:tr>
      <w:tr>
        <w:tblPrEx>
          <w:tblCellMar>
            <w:top w:w="0" w:type="dxa"/>
            <w:left w:w="0" w:type="dxa"/>
            <w:bottom w:w="0" w:type="dxa"/>
            <w:right w:w="0" w:type="dxa"/>
          </w:tblCellMar>
        </w:tblPrEx>
        <w:trPr>
          <w:trHeight w:val="585"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信息内容</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采购项目数量</w:t>
            </w:r>
          </w:p>
        </w:tc>
        <w:tc>
          <w:tcPr>
            <w:tcW w:w="3152" w:type="dxa"/>
            <w:gridSpan w:val="2"/>
            <w:tcBorders>
              <w:top w:val="single" w:color="auto" w:sz="8" w:space="0"/>
              <w:left w:val="nil"/>
              <w:bottom w:val="single" w:color="auto" w:sz="8" w:space="0"/>
              <w:right w:val="single" w:color="000000"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采购总金额</w:t>
            </w:r>
          </w:p>
        </w:tc>
      </w:tr>
      <w:tr>
        <w:tblPrEx>
          <w:tblCellMar>
            <w:top w:w="0" w:type="dxa"/>
            <w:left w:w="0" w:type="dxa"/>
            <w:bottom w:w="0" w:type="dxa"/>
            <w:right w:w="0" w:type="dxa"/>
          </w:tblCellMar>
        </w:tblPrEx>
        <w:trPr>
          <w:trHeight w:val="539" w:hRule="atLeast"/>
          <w:jc w:val="center"/>
        </w:trPr>
        <w:tc>
          <w:tcPr>
            <w:tcW w:w="3113" w:type="dxa"/>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政府集中采购</w:t>
            </w:r>
          </w:p>
        </w:tc>
        <w:tc>
          <w:tcPr>
            <w:tcW w:w="1875" w:type="dxa"/>
            <w:tcBorders>
              <w:top w:val="nil"/>
              <w:left w:val="nil"/>
              <w:bottom w:val="single" w:color="auto" w:sz="8" w:space="0"/>
              <w:right w:val="single" w:color="auto"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3152" w:type="dxa"/>
            <w:gridSpan w:val="2"/>
            <w:tcBorders>
              <w:top w:val="nil"/>
              <w:left w:val="nil"/>
              <w:bottom w:val="single" w:color="auto" w:sz="8" w:space="0"/>
              <w:right w:val="single" w:color="000000" w:sz="8" w:space="0"/>
            </w:tcBorders>
            <w:noWrap/>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bl>
    <w:p>
      <w:pPr>
        <w:widowControl/>
        <w:shd w:val="clear" w:color="auto" w:fill="FFFFFF"/>
        <w:ind w:firstLine="480"/>
        <w:rPr>
          <w:rFonts w:ascii="宋体" w:hAnsi="宋体" w:eastAsia="宋体" w:cs="宋体"/>
          <w:color w:val="333333"/>
          <w:kern w:val="0"/>
          <w:sz w:val="24"/>
          <w:szCs w:val="24"/>
        </w:rPr>
      </w:pPr>
    </w:p>
    <w:p>
      <w:pPr>
        <w:widowControl/>
        <w:shd w:val="clear" w:color="auto" w:fill="FFFFFF"/>
        <w:spacing w:after="240"/>
        <w:ind w:firstLine="480"/>
        <w:rPr>
          <w:rFonts w:ascii="宋体" w:hAnsi="宋体" w:eastAsia="宋体" w:cs="宋体"/>
          <w:b/>
          <w:bCs/>
          <w:color w:val="333333"/>
          <w:kern w:val="0"/>
          <w:sz w:val="24"/>
          <w:szCs w:val="24"/>
        </w:rPr>
      </w:pPr>
      <w:r>
        <w:rPr>
          <w:rFonts w:hint="eastAsia" w:ascii="宋体" w:hAnsi="宋体" w:eastAsia="宋体" w:cs="宋体"/>
          <w:b/>
          <w:bCs/>
          <w:color w:val="333333"/>
          <w:kern w:val="0"/>
          <w:sz w:val="24"/>
          <w:szCs w:val="24"/>
        </w:rPr>
        <w:t>三、收到和处理政府信息公开申请情况</w:t>
      </w:r>
    </w:p>
    <w:tbl>
      <w:tblPr>
        <w:tblStyle w:val="5"/>
        <w:tblW w:w="9071" w:type="dxa"/>
        <w:jc w:val="center"/>
        <w:tblLayout w:type="autofit"/>
        <w:tblCellMar>
          <w:top w:w="0" w:type="dxa"/>
          <w:left w:w="0" w:type="dxa"/>
          <w:bottom w:w="0" w:type="dxa"/>
          <w:right w:w="0" w:type="dxa"/>
        </w:tblCellMar>
      </w:tblPr>
      <w:tblGrid>
        <w:gridCol w:w="696"/>
        <w:gridCol w:w="936"/>
        <w:gridCol w:w="2023"/>
        <w:gridCol w:w="798"/>
        <w:gridCol w:w="742"/>
        <w:gridCol w:w="742"/>
        <w:gridCol w:w="798"/>
        <w:gridCol w:w="951"/>
        <w:gridCol w:w="701"/>
        <w:gridCol w:w="684"/>
      </w:tblGrid>
      <w:tr>
        <w:tblPrEx>
          <w:tblCellMar>
            <w:top w:w="0" w:type="dxa"/>
            <w:left w:w="0" w:type="dxa"/>
            <w:bottom w:w="0" w:type="dxa"/>
            <w:right w:w="0" w:type="dxa"/>
          </w:tblCellMar>
        </w:tblPrEx>
        <w:trPr>
          <w:jc w:val="center"/>
        </w:trPr>
        <w:tc>
          <w:tcPr>
            <w:tcW w:w="3479" w:type="dxa"/>
            <w:gridSpan w:val="3"/>
            <w:vMerge w:val="restart"/>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（本列数据的勾稽关系为：第一项加第二项之和，等于第三项加第四项之和）</w:t>
            </w:r>
          </w:p>
        </w:tc>
        <w:tc>
          <w:tcPr>
            <w:tcW w:w="5592" w:type="dxa"/>
            <w:gridSpan w:val="7"/>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申请人情况</w:t>
            </w:r>
          </w:p>
        </w:tc>
      </w:tr>
      <w:tr>
        <w:tblPrEx>
          <w:tblCellMar>
            <w:top w:w="0" w:type="dxa"/>
            <w:left w:w="0" w:type="dxa"/>
            <w:bottom w:w="0" w:type="dxa"/>
            <w:right w:w="0" w:type="dxa"/>
          </w:tblCellMar>
        </w:tblPrEx>
        <w:trPr>
          <w:jc w:val="center"/>
        </w:trPr>
        <w:tc>
          <w:tcPr>
            <w:tcW w:w="0" w:type="auto"/>
            <w:gridSpan w:val="3"/>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825"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自然人</w:t>
            </w:r>
          </w:p>
        </w:tc>
        <w:tc>
          <w:tcPr>
            <w:tcW w:w="4065"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法人或其他组织</w:t>
            </w:r>
          </w:p>
        </w:tc>
        <w:tc>
          <w:tcPr>
            <w:tcW w:w="702"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总计</w:t>
            </w:r>
          </w:p>
        </w:tc>
      </w:tr>
      <w:tr>
        <w:tblPrEx>
          <w:tblCellMar>
            <w:top w:w="0" w:type="dxa"/>
            <w:left w:w="0" w:type="dxa"/>
            <w:bottom w:w="0" w:type="dxa"/>
            <w:right w:w="0" w:type="dxa"/>
          </w:tblCellMar>
        </w:tblPrEx>
        <w:trPr>
          <w:jc w:val="center"/>
        </w:trPr>
        <w:tc>
          <w:tcPr>
            <w:tcW w:w="0" w:type="auto"/>
            <w:gridSpan w:val="3"/>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商业企业</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科研机构</w:t>
            </w:r>
          </w:p>
        </w:tc>
        <w:tc>
          <w:tcPr>
            <w:tcW w:w="82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社会公益组织</w:t>
            </w:r>
          </w:p>
        </w:tc>
        <w:tc>
          <w:tcPr>
            <w:tcW w:w="990"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法律服务机构</w:t>
            </w:r>
          </w:p>
        </w:tc>
        <w:tc>
          <w:tcPr>
            <w:tcW w:w="720"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其他</w:t>
            </w:r>
          </w:p>
        </w:tc>
        <w:tc>
          <w:tcPr>
            <w:tcW w:w="0" w:type="auto"/>
            <w:vMerge w:val="continue"/>
            <w:tcBorders>
              <w:top w:val="single" w:color="auto" w:sz="8" w:space="0"/>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r>
      <w:tr>
        <w:tblPrEx>
          <w:tblCellMar>
            <w:top w:w="0" w:type="dxa"/>
            <w:left w:w="0" w:type="dxa"/>
            <w:bottom w:w="0" w:type="dxa"/>
            <w:right w:w="0" w:type="dxa"/>
          </w:tblCellMar>
        </w:tblPrEx>
        <w:trPr>
          <w:jc w:val="center"/>
        </w:trPr>
        <w:tc>
          <w:tcPr>
            <w:tcW w:w="3479"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一、本年新收政府信息公开申请数量</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r>
      <w:tr>
        <w:tblPrEx>
          <w:tblCellMar>
            <w:top w:w="0" w:type="dxa"/>
            <w:left w:w="0" w:type="dxa"/>
            <w:bottom w:w="0" w:type="dxa"/>
            <w:right w:w="0" w:type="dxa"/>
          </w:tblCellMar>
        </w:tblPrEx>
        <w:trPr>
          <w:jc w:val="center"/>
        </w:trPr>
        <w:tc>
          <w:tcPr>
            <w:tcW w:w="3479"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二、上年结转政府信息公开申请数量</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r>
      <w:tr>
        <w:tblPrEx>
          <w:tblCellMar>
            <w:top w:w="0" w:type="dxa"/>
            <w:left w:w="0" w:type="dxa"/>
            <w:bottom w:w="0" w:type="dxa"/>
            <w:right w:w="0" w:type="dxa"/>
          </w:tblCellMar>
        </w:tblPrEx>
        <w:trPr>
          <w:jc w:val="center"/>
        </w:trPr>
        <w:tc>
          <w:tcPr>
            <w:tcW w:w="494"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三、本年度办理结果</w:t>
            </w:r>
          </w:p>
        </w:tc>
        <w:tc>
          <w:tcPr>
            <w:tcW w:w="2985"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（一）予以公开</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985"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（二）部分公开（区分处理的，只计这一情形，不计其他情形）</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855"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（三）不予公开</w:t>
            </w: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1.属于国家秘密</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2.其他法律行政法规禁止公开</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3.危及“三安全一稳定”</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4.保护第三方合法权益</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5.属于三类内部事务信息</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6.属于四类过程性信息</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7.属于行政执法案卷</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8.属于行政查询事项</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855"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（四）无法提供</w:t>
            </w: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1.本机关不掌握相关政府信息</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2.没有现成信息需要另行制作</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3.补正后申请内容仍不明确</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855"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（五）不予处理</w:t>
            </w: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1.信访举报投诉类申请</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2.重复申请</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3.要求提供公开出版物</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4.无正当理由大量反复申请</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13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5.要求行政机关确认或重新出具已获取信息</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985"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（六）其他处理</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2985"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楷体" w:hAnsi="楷体" w:eastAsia="楷体" w:cs="宋体"/>
                <w:kern w:val="0"/>
                <w:sz w:val="24"/>
                <w:szCs w:val="24"/>
              </w:rPr>
              <w:t>（七）总计</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r>
      <w:tr>
        <w:tblPrEx>
          <w:tblCellMar>
            <w:top w:w="0" w:type="dxa"/>
            <w:left w:w="0" w:type="dxa"/>
            <w:bottom w:w="0" w:type="dxa"/>
            <w:right w:w="0" w:type="dxa"/>
          </w:tblCellMar>
        </w:tblPrEx>
        <w:trPr>
          <w:jc w:val="center"/>
        </w:trPr>
        <w:tc>
          <w:tcPr>
            <w:tcW w:w="3479"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四、结转下年度继续办理</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6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82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99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p>
        </w:tc>
        <w:tc>
          <w:tcPr>
            <w:tcW w:w="72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702"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0</w:t>
            </w:r>
          </w:p>
        </w:tc>
      </w:tr>
    </w:tbl>
    <w:p>
      <w:pPr>
        <w:widowControl/>
        <w:shd w:val="clear" w:color="auto" w:fill="FFFFFF"/>
        <w:ind w:firstLine="480"/>
        <w:rPr>
          <w:rFonts w:ascii="宋体" w:hAnsi="宋体" w:eastAsia="宋体" w:cs="宋体"/>
          <w:color w:val="333333"/>
          <w:kern w:val="0"/>
          <w:sz w:val="24"/>
          <w:szCs w:val="24"/>
        </w:rPr>
      </w:pPr>
    </w:p>
    <w:p>
      <w:pPr>
        <w:widowControl/>
        <w:shd w:val="clear" w:color="auto" w:fill="FFFFFF"/>
        <w:ind w:firstLine="480"/>
        <w:rPr>
          <w:rFonts w:ascii="宋体" w:hAnsi="宋体" w:eastAsia="宋体" w:cs="宋体"/>
          <w:color w:val="333333"/>
          <w:kern w:val="0"/>
          <w:sz w:val="24"/>
          <w:szCs w:val="24"/>
        </w:rPr>
      </w:pPr>
      <w:r>
        <w:rPr>
          <w:rFonts w:hint="eastAsia" w:ascii="宋体" w:hAnsi="宋体" w:eastAsia="宋体" w:cs="宋体"/>
          <w:b/>
          <w:bCs/>
          <w:color w:val="333333"/>
          <w:kern w:val="0"/>
          <w:sz w:val="24"/>
          <w:szCs w:val="24"/>
        </w:rPr>
        <w:t>四、政府信息公开行政复议、行政诉讼情况</w:t>
      </w:r>
    </w:p>
    <w:p>
      <w:pPr>
        <w:widowControl/>
        <w:shd w:val="clear" w:color="auto" w:fill="FFFFFF"/>
        <w:ind w:firstLine="480"/>
        <w:rPr>
          <w:rFonts w:ascii="宋体" w:hAnsi="宋体" w:eastAsia="宋体" w:cs="宋体"/>
          <w:color w:val="333333"/>
          <w:kern w:val="0"/>
          <w:sz w:val="24"/>
          <w:szCs w:val="24"/>
        </w:rPr>
      </w:pPr>
    </w:p>
    <w:tbl>
      <w:tblPr>
        <w:tblStyle w:val="5"/>
        <w:tblW w:w="9071" w:type="dxa"/>
        <w:jc w:val="center"/>
        <w:tblLayout w:type="autofit"/>
        <w:tblCellMar>
          <w:top w:w="0" w:type="dxa"/>
          <w:left w:w="0" w:type="dxa"/>
          <w:bottom w:w="0" w:type="dxa"/>
          <w:right w:w="0" w:type="dxa"/>
        </w:tblCellMar>
      </w:tblPr>
      <w:tblGrid>
        <w:gridCol w:w="601"/>
        <w:gridCol w:w="601"/>
        <w:gridCol w:w="601"/>
        <w:gridCol w:w="601"/>
        <w:gridCol w:w="654"/>
        <w:gridCol w:w="576"/>
        <w:gridCol w:w="604"/>
        <w:gridCol w:w="604"/>
        <w:gridCol w:w="604"/>
        <w:gridCol w:w="604"/>
        <w:gridCol w:w="604"/>
        <w:gridCol w:w="604"/>
        <w:gridCol w:w="604"/>
        <w:gridCol w:w="605"/>
        <w:gridCol w:w="604"/>
      </w:tblGrid>
      <w:tr>
        <w:tblPrEx>
          <w:tblCellMar>
            <w:top w:w="0" w:type="dxa"/>
            <w:left w:w="0" w:type="dxa"/>
            <w:bottom w:w="0" w:type="dxa"/>
            <w:right w:w="0" w:type="dxa"/>
          </w:tblCellMar>
        </w:tblPrEx>
        <w:trPr>
          <w:jc w:val="center"/>
        </w:trPr>
        <w:tc>
          <w:tcPr>
            <w:tcW w:w="3074" w:type="dxa"/>
            <w:gridSpan w:val="5"/>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行政复议</w:t>
            </w:r>
          </w:p>
        </w:tc>
        <w:tc>
          <w:tcPr>
            <w:tcW w:w="5997" w:type="dxa"/>
            <w:gridSpan w:val="10"/>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行政诉讼</w:t>
            </w:r>
          </w:p>
        </w:tc>
      </w:tr>
      <w:tr>
        <w:tblPrEx>
          <w:tblCellMar>
            <w:top w:w="0" w:type="dxa"/>
            <w:left w:w="0" w:type="dxa"/>
            <w:bottom w:w="0" w:type="dxa"/>
            <w:right w:w="0" w:type="dxa"/>
          </w:tblCellMar>
        </w:tblPrEx>
        <w:trPr>
          <w:jc w:val="center"/>
        </w:trPr>
        <w:tc>
          <w:tcPr>
            <w:tcW w:w="604"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结果维持</w:t>
            </w:r>
          </w:p>
        </w:tc>
        <w:tc>
          <w:tcPr>
            <w:tcW w:w="604"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结果纠正</w:t>
            </w:r>
          </w:p>
        </w:tc>
        <w:tc>
          <w:tcPr>
            <w:tcW w:w="60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其他结果</w:t>
            </w:r>
          </w:p>
        </w:tc>
        <w:tc>
          <w:tcPr>
            <w:tcW w:w="60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尚未审结</w:t>
            </w:r>
          </w:p>
        </w:tc>
        <w:tc>
          <w:tcPr>
            <w:tcW w:w="658"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总计</w:t>
            </w:r>
          </w:p>
        </w:tc>
        <w:tc>
          <w:tcPr>
            <w:tcW w:w="2970"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未经复议直接起诉</w:t>
            </w:r>
          </w:p>
        </w:tc>
        <w:tc>
          <w:tcPr>
            <w:tcW w:w="3027"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复议后起诉</w:t>
            </w:r>
          </w:p>
        </w:tc>
      </w:tr>
      <w:tr>
        <w:tblPrEx>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widowControl/>
              <w:jc w:val="left"/>
              <w:rPr>
                <w:rFonts w:ascii="宋体" w:hAnsi="宋体" w:eastAsia="宋体" w:cs="宋体"/>
                <w:kern w:val="0"/>
                <w:sz w:val="24"/>
                <w:szCs w:val="24"/>
              </w:rPr>
            </w:pPr>
          </w:p>
        </w:tc>
        <w:tc>
          <w:tcPr>
            <w:tcW w:w="55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结果维持</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结果纠正</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其他结果</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尚未审结</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总计</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结果维持</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结果纠正</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其他结果</w:t>
            </w:r>
          </w:p>
        </w:tc>
        <w:tc>
          <w:tcPr>
            <w:tcW w:w="6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尚未审结</w:t>
            </w:r>
          </w:p>
        </w:tc>
        <w:tc>
          <w:tcPr>
            <w:tcW w:w="6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总计</w:t>
            </w:r>
          </w:p>
        </w:tc>
      </w:tr>
      <w:tr>
        <w:tblPrEx>
          <w:tblCellMar>
            <w:top w:w="0" w:type="dxa"/>
            <w:left w:w="0" w:type="dxa"/>
            <w:bottom w:w="0" w:type="dxa"/>
            <w:right w:w="0" w:type="dxa"/>
          </w:tblCellMar>
        </w:tblPrEx>
        <w:trPr>
          <w:jc w:val="center"/>
        </w:trPr>
        <w:tc>
          <w:tcPr>
            <w:tcW w:w="604"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ascii="Calibri" w:hAnsi="Calibri" w:eastAsia="宋体" w:cs="Calibri"/>
                <w:kern w:val="0"/>
                <w:sz w:val="24"/>
                <w:szCs w:val="24"/>
              </w:rPr>
              <w:t> </w:t>
            </w:r>
            <w:r>
              <w:rPr>
                <w:rFonts w:hint="eastAsia" w:ascii="Calibri" w:hAnsi="Calibri" w:eastAsia="宋体" w:cs="Calibri"/>
                <w:kern w:val="0"/>
                <w:sz w:val="24"/>
                <w:szCs w:val="24"/>
              </w:rPr>
              <w:t>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658"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Calibri" w:hAnsi="Calibri" w:eastAsia="宋体" w:cs="Calibri"/>
                <w:kern w:val="0"/>
                <w:sz w:val="24"/>
                <w:szCs w:val="24"/>
              </w:rPr>
              <w:t>0</w:t>
            </w:r>
            <w:r>
              <w:rPr>
                <w:rFonts w:ascii="Calibri" w:hAnsi="Calibri" w:eastAsia="宋体" w:cs="Calibri"/>
                <w:kern w:val="0"/>
                <w:sz w:val="24"/>
                <w:szCs w:val="24"/>
              </w:rPr>
              <w:t> </w:t>
            </w:r>
          </w:p>
        </w:tc>
        <w:tc>
          <w:tcPr>
            <w:tcW w:w="550"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0 </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0 </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color w:val="000000"/>
                <w:kern w:val="0"/>
                <w:sz w:val="24"/>
                <w:szCs w:val="24"/>
              </w:rPr>
              <w:t> 0</w:t>
            </w:r>
          </w:p>
        </w:tc>
        <w:tc>
          <w:tcPr>
            <w:tcW w:w="60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0 </w:t>
            </w:r>
          </w:p>
        </w:tc>
        <w:tc>
          <w:tcPr>
            <w:tcW w:w="606" w:type="dxa"/>
            <w:tcBorders>
              <w:top w:val="nil"/>
              <w:left w:val="nil"/>
              <w:bottom w:val="single" w:color="auto" w:sz="8" w:space="0"/>
              <w:right w:val="single" w:color="auto" w:sz="8" w:space="0"/>
            </w:tcBorders>
            <w:tcMar>
              <w:top w:w="0" w:type="dxa"/>
              <w:left w:w="108" w:type="dxa"/>
              <w:bottom w:w="0" w:type="dxa"/>
              <w:right w:w="108" w:type="dxa"/>
            </w:tcMar>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0</w:t>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val="0"/>
          <w:i w:val="0"/>
          <w:caps w:val="0"/>
          <w:color w:val="333333"/>
          <w:spacing w:val="0"/>
          <w:sz w:val="24"/>
          <w:szCs w:val="24"/>
          <w:shd w:val="clear" w:color="auto" w:fill="FFFFFF"/>
          <w:lang w:eastAsia="zh-CN"/>
        </w:rPr>
      </w:pPr>
      <w:r>
        <w:rPr>
          <w:rFonts w:hint="eastAsia" w:ascii="宋体" w:hAnsi="宋体" w:eastAsia="宋体" w:cs="宋体"/>
          <w:b/>
          <w:bCs w:val="0"/>
          <w:i w:val="0"/>
          <w:caps w:val="0"/>
          <w:color w:val="333333"/>
          <w:spacing w:val="0"/>
          <w:sz w:val="24"/>
          <w:szCs w:val="24"/>
          <w:shd w:val="clear" w:color="auto" w:fill="FFFFFF"/>
          <w:lang w:eastAsia="zh-CN"/>
        </w:rPr>
        <w:t>五、政府信息公开工作存在的主要问题及改进情况</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本年度政府信息公开工作主要存在</w:t>
      </w:r>
      <w:r>
        <w:rPr>
          <w:rFonts w:hint="eastAsia" w:ascii="宋体" w:hAnsi="宋体" w:eastAsia="宋体" w:cs="宋体"/>
          <w:sz w:val="24"/>
          <w:szCs w:val="24"/>
          <w:lang w:eastAsia="zh-CN"/>
        </w:rPr>
        <w:t xml:space="preserve">信息公开协同管理机制不完善、公开力度不够和公开方式单一的问题。本年度已进一步加强与各科室间的沟通协调，确保了政务公开工作人员到位、责任到位；二是持续用力，加大了政府信息公开力度，并把涉及企业、群众利益的政府信息公开作为重点工作内容；三是丰富了政府信息公开方式，在政府信息公开专栏、委内专栏、报刊、政府公报和微博、微信上都发布过政府信息，畅通公开渠道，方便企业、服务群众，有针对性开展工作。 </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val="0"/>
          <w:i w:val="0"/>
          <w:caps w:val="0"/>
          <w:color w:val="333333"/>
          <w:spacing w:val="0"/>
          <w:sz w:val="24"/>
          <w:szCs w:val="24"/>
          <w:shd w:val="clear" w:color="auto" w:fill="FFFFFF"/>
          <w:lang w:eastAsia="zh-CN"/>
        </w:rPr>
      </w:pPr>
      <w:r>
        <w:rPr>
          <w:rFonts w:hint="eastAsia" w:ascii="宋体" w:hAnsi="宋体" w:eastAsia="宋体" w:cs="宋体"/>
          <w:b/>
          <w:bCs w:val="0"/>
          <w:i w:val="0"/>
          <w:caps w:val="0"/>
          <w:color w:val="333333"/>
          <w:spacing w:val="0"/>
          <w:sz w:val="24"/>
          <w:szCs w:val="24"/>
          <w:shd w:val="clear" w:color="auto" w:fill="FFFFFF"/>
          <w:lang w:eastAsia="zh-CN"/>
        </w:rPr>
        <w:t>六、其他需要报告的事项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本年度</w:t>
      </w:r>
      <w:r>
        <w:rPr>
          <w:rFonts w:hint="eastAsia" w:ascii="宋体" w:hAnsi="宋体" w:eastAsia="宋体" w:cs="宋体"/>
          <w:sz w:val="24"/>
          <w:szCs w:val="24"/>
        </w:rPr>
        <w:t>设置政府信息公开查阅点数</w:t>
      </w:r>
      <w:r>
        <w:rPr>
          <w:rFonts w:hint="eastAsia" w:ascii="宋体" w:hAnsi="宋体" w:eastAsia="宋体" w:cs="宋体"/>
          <w:sz w:val="24"/>
          <w:szCs w:val="24"/>
          <w:lang w:val="en-US" w:eastAsia="zh-CN"/>
        </w:rPr>
        <w:t>4</w:t>
      </w:r>
      <w:r>
        <w:rPr>
          <w:rFonts w:hint="eastAsia" w:ascii="宋体" w:hAnsi="宋体" w:eastAsia="宋体" w:cs="宋体"/>
          <w:sz w:val="24"/>
          <w:szCs w:val="24"/>
        </w:rPr>
        <w:t>个，全年</w:t>
      </w:r>
      <w:r>
        <w:rPr>
          <w:rFonts w:hint="eastAsia" w:ascii="宋体" w:hAnsi="宋体" w:eastAsia="宋体" w:cs="宋体"/>
          <w:sz w:val="24"/>
          <w:szCs w:val="24"/>
          <w:lang w:eastAsia="zh-CN"/>
        </w:rPr>
        <w:t>组织市发展改革委</w:t>
      </w:r>
      <w:r>
        <w:rPr>
          <w:rFonts w:hint="eastAsia" w:ascii="宋体" w:hAnsi="宋体" w:eastAsia="宋体" w:cs="宋体"/>
          <w:sz w:val="24"/>
          <w:szCs w:val="24"/>
        </w:rPr>
        <w:t>开展政府信息公开培训</w:t>
      </w:r>
      <w:r>
        <w:rPr>
          <w:rFonts w:hint="eastAsia" w:ascii="宋体" w:hAnsi="宋体" w:eastAsia="宋体" w:cs="宋体"/>
          <w:sz w:val="24"/>
          <w:szCs w:val="24"/>
          <w:lang w:val="en-US" w:eastAsia="zh-CN"/>
        </w:rPr>
        <w:t>3</w:t>
      </w:r>
      <w:r>
        <w:rPr>
          <w:rFonts w:hint="eastAsia" w:ascii="宋体" w:hAnsi="宋体" w:eastAsia="宋体" w:cs="宋体"/>
          <w:sz w:val="24"/>
          <w:szCs w:val="24"/>
        </w:rPr>
        <w:t>次，接受</w:t>
      </w:r>
      <w:r>
        <w:rPr>
          <w:rFonts w:hint="eastAsia" w:ascii="宋体" w:hAnsi="宋体" w:eastAsia="宋体" w:cs="宋体"/>
          <w:sz w:val="24"/>
          <w:szCs w:val="24"/>
          <w:lang w:eastAsia="zh-CN"/>
        </w:rPr>
        <w:t>上级</w:t>
      </w:r>
      <w:r>
        <w:rPr>
          <w:rFonts w:hint="eastAsia" w:ascii="宋体" w:hAnsi="宋体" w:eastAsia="宋体" w:cs="宋体"/>
          <w:sz w:val="24"/>
          <w:szCs w:val="24"/>
        </w:rPr>
        <w:t>培训人员</w:t>
      </w:r>
      <w:r>
        <w:rPr>
          <w:rFonts w:hint="eastAsia" w:ascii="宋体" w:hAnsi="宋体" w:eastAsia="宋体" w:cs="宋体"/>
          <w:sz w:val="24"/>
          <w:szCs w:val="24"/>
          <w:lang w:val="en-US"/>
        </w:rPr>
        <w:t>2</w:t>
      </w:r>
      <w:r>
        <w:rPr>
          <w:rFonts w:hint="eastAsia" w:ascii="宋体" w:hAnsi="宋体" w:eastAsia="宋体" w:cs="宋体"/>
          <w:sz w:val="24"/>
          <w:szCs w:val="24"/>
        </w:rPr>
        <w:t>人。召开政府信息公开工作会议</w:t>
      </w:r>
      <w:r>
        <w:rPr>
          <w:rFonts w:hint="eastAsia" w:ascii="宋体" w:hAnsi="宋体" w:eastAsia="宋体" w:cs="宋体"/>
          <w:sz w:val="24"/>
          <w:szCs w:val="24"/>
          <w:lang w:val="en-US"/>
        </w:rPr>
        <w:t>1</w:t>
      </w:r>
      <w:r>
        <w:rPr>
          <w:rFonts w:hint="eastAsia" w:ascii="宋体" w:hAnsi="宋体" w:eastAsia="宋体" w:cs="宋体"/>
          <w:sz w:val="24"/>
          <w:szCs w:val="24"/>
        </w:rPr>
        <w:t>次。</w:t>
      </w:r>
      <w:r>
        <w:rPr>
          <w:rFonts w:hint="eastAsia" w:ascii="宋体" w:hAnsi="宋体" w:eastAsia="宋体" w:cs="宋体"/>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1440" w:firstLineChars="600"/>
        <w:textAlignment w:val="auto"/>
        <w:rPr>
          <w:rFonts w:hint="eastAsia" w:ascii="宋体" w:hAnsi="宋体" w:eastAsia="宋体" w:cs="宋体"/>
          <w:b w:val="0"/>
          <w:bCs w:val="0"/>
          <w:sz w:val="24"/>
          <w:szCs w:val="24"/>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p>
    <w:p>
      <w:pPr>
        <w:ind w:firstLine="3840" w:firstLineChars="1200"/>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舒兰市滨河街道办事处</w:t>
      </w:r>
    </w:p>
    <w:p>
      <w:pPr>
        <w:ind w:firstLine="4160" w:firstLineChars="1300"/>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2020年1月7日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2010601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2F94E7"/>
    <w:multiLevelType w:val="singleLevel"/>
    <w:tmpl w:val="2E2F94E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0417C"/>
    <w:rsid w:val="000B3523"/>
    <w:rsid w:val="0010417C"/>
    <w:rsid w:val="001B5A90"/>
    <w:rsid w:val="00393AF9"/>
    <w:rsid w:val="004B109E"/>
    <w:rsid w:val="004E10BB"/>
    <w:rsid w:val="004E28D9"/>
    <w:rsid w:val="00555294"/>
    <w:rsid w:val="00626872"/>
    <w:rsid w:val="0076268F"/>
    <w:rsid w:val="00A6234F"/>
    <w:rsid w:val="00B17F08"/>
    <w:rsid w:val="00B355D4"/>
    <w:rsid w:val="00D01858"/>
    <w:rsid w:val="00E559FD"/>
    <w:rsid w:val="00F37D12"/>
    <w:rsid w:val="178A4BA7"/>
    <w:rsid w:val="2B196FDA"/>
    <w:rsid w:val="33BF039D"/>
    <w:rsid w:val="3E940242"/>
    <w:rsid w:val="548E2F87"/>
    <w:rsid w:val="6A9E4911"/>
    <w:rsid w:val="76127D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List Paragraph"/>
    <w:basedOn w:val="1"/>
    <w:qFormat/>
    <w:uiPriority w:val="34"/>
    <w:pPr>
      <w:ind w:firstLine="420" w:firstLineChars="200"/>
    </w:pPr>
  </w:style>
  <w:style w:type="character" w:customStyle="1" w:styleId="8">
    <w:name w:val="页眉 Char"/>
    <w:basedOn w:val="6"/>
    <w:link w:val="3"/>
    <w:semiHidden/>
    <w:qFormat/>
    <w:uiPriority w:val="99"/>
    <w:rPr>
      <w:sz w:val="18"/>
      <w:szCs w:val="18"/>
    </w:rPr>
  </w:style>
  <w:style w:type="character" w:customStyle="1" w:styleId="9">
    <w:name w:val="页脚 Char"/>
    <w:basedOn w:val="6"/>
    <w:link w:val="2"/>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219</Words>
  <Characters>1250</Characters>
  <Lines>10</Lines>
  <Paragraphs>2</Paragraphs>
  <TotalTime>33</TotalTime>
  <ScaleCrop>false</ScaleCrop>
  <LinksUpToDate>false</LinksUpToDate>
  <CharactersWithSpaces>1467</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2020-01-16T01:17:00Z</dcterms:created>
  <dc:creator>acer</dc:creator>
  <cp:lastModifiedBy>Administrator</cp:lastModifiedBy>
  <cp:lastPrinted>2020-01-16T07:14:00Z</cp:lastPrinted>
  <dcterms:modified xsi:type="dcterms:W3CDTF">2020-01-16T07:53:04Z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