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kern w:val="0"/>
          <w:sz w:val="44"/>
          <w:szCs w:val="44"/>
          <w:lang w:eastAsia="zh-CN"/>
        </w:rPr>
      </w:pPr>
      <w:r>
        <w:rPr>
          <w:rFonts w:hint="default" w:ascii="Times New Roman" w:hAnsi="Times New Roman" w:eastAsia="方正小标宋简体" w:cs="Times New Roman"/>
          <w:b w:val="0"/>
          <w:bCs w:val="0"/>
          <w:kern w:val="0"/>
          <w:sz w:val="44"/>
          <w:szCs w:val="44"/>
        </w:rPr>
        <w:t>永吉县</w:t>
      </w:r>
      <w:r>
        <w:rPr>
          <w:rFonts w:hint="default" w:ascii="Times New Roman" w:hAnsi="Times New Roman" w:eastAsia="方正小标宋简体" w:cs="Times New Roman"/>
          <w:b w:val="0"/>
          <w:bCs w:val="0"/>
          <w:kern w:val="0"/>
          <w:sz w:val="44"/>
          <w:szCs w:val="44"/>
          <w:lang w:eastAsia="zh-CN"/>
        </w:rPr>
        <w:t>残疾人联合会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202</w:t>
      </w:r>
      <w:r>
        <w:rPr>
          <w:rFonts w:hint="default" w:ascii="Times New Roman" w:hAnsi="Times New Roman" w:eastAsia="方正小标宋简体" w:cs="Times New Roman"/>
          <w:b w:val="0"/>
          <w:bCs w:val="0"/>
          <w:kern w:val="0"/>
          <w:sz w:val="44"/>
          <w:szCs w:val="44"/>
          <w:lang w:val="en-US" w:eastAsia="zh-CN"/>
        </w:rPr>
        <w:t>3</w:t>
      </w:r>
      <w:r>
        <w:rPr>
          <w:rFonts w:hint="default" w:ascii="Times New Roman" w:hAnsi="Times New Roman" w:eastAsia="方正小标宋简体" w:cs="Times New Roman"/>
          <w:b w:val="0"/>
          <w:bCs w:val="0"/>
          <w:kern w:val="0"/>
          <w:sz w:val="44"/>
          <w:szCs w:val="44"/>
        </w:rPr>
        <w:t>年政府信息公开年度报告</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6"/>
        <w:textAlignment w:val="auto"/>
        <w:rPr>
          <w:rFonts w:hint="default" w:ascii="Times New Roman" w:hAnsi="Times New Roman" w:eastAsia="仿宋_GB2312" w:cs="Times New Roman"/>
          <w:b w:val="0"/>
          <w:i w:val="0"/>
          <w:caps w:val="0"/>
          <w:color w:val="000000"/>
          <w:spacing w:val="0"/>
          <w:sz w:val="32"/>
          <w:szCs w:val="32"/>
          <w:shd w:val="clear" w:fill="FFFFFF"/>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6"/>
        <w:textAlignment w:val="auto"/>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根据新修订的《中华人民共和国政府信息公开条例》</w:t>
      </w:r>
      <w:r>
        <w:rPr>
          <w:rFonts w:hint="default" w:ascii="Times New Roman" w:hAnsi="Times New Roman" w:eastAsia="仿宋_GB2312" w:cs="Times New Roman"/>
          <w:b w:val="0"/>
          <w:i w:val="0"/>
          <w:caps w:val="0"/>
          <w:color w:val="000000"/>
          <w:spacing w:val="0"/>
          <w:sz w:val="32"/>
          <w:szCs w:val="32"/>
          <w:shd w:val="clear" w:fill="FFFFFF"/>
          <w:lang w:eastAsia="zh-CN"/>
        </w:rPr>
        <w:t>（国务院令第</w:t>
      </w:r>
      <w:r>
        <w:rPr>
          <w:rFonts w:hint="default" w:ascii="Times New Roman" w:hAnsi="Times New Roman" w:eastAsia="仿宋_GB2312" w:cs="Times New Roman"/>
          <w:b w:val="0"/>
          <w:i w:val="0"/>
          <w:caps w:val="0"/>
          <w:color w:val="000000"/>
          <w:spacing w:val="0"/>
          <w:sz w:val="32"/>
          <w:szCs w:val="32"/>
          <w:shd w:val="clear" w:fill="FFFFFF"/>
          <w:lang w:val="en-US" w:eastAsia="zh-CN"/>
        </w:rPr>
        <w:t>711号)</w:t>
      </w:r>
      <w:r>
        <w:rPr>
          <w:rFonts w:hint="default" w:ascii="Times New Roman" w:hAnsi="Times New Roman" w:eastAsia="仿宋_GB2312" w:cs="Times New Roman"/>
          <w:b w:val="0"/>
          <w:i w:val="0"/>
          <w:caps w:val="0"/>
          <w:color w:val="000000"/>
          <w:spacing w:val="0"/>
          <w:sz w:val="32"/>
          <w:szCs w:val="32"/>
          <w:shd w:val="clear" w:fill="FFFFFF"/>
        </w:rPr>
        <w:t>规定和</w:t>
      </w:r>
      <w:r>
        <w:rPr>
          <w:rFonts w:hint="default" w:ascii="Times New Roman" w:hAnsi="Times New Roman" w:eastAsia="仿宋_GB2312" w:cs="Times New Roman"/>
          <w:b w:val="0"/>
          <w:i w:val="0"/>
          <w:caps w:val="0"/>
          <w:color w:val="000000"/>
          <w:spacing w:val="0"/>
          <w:sz w:val="32"/>
          <w:szCs w:val="32"/>
          <w:shd w:val="clear" w:fill="FFFFFF"/>
          <w:lang w:eastAsia="zh-CN"/>
        </w:rPr>
        <w:t>《吉林省人民政府办公厅关于做好政府信息公开工作年度报告编制发布有关事项的通知》</w:t>
      </w:r>
      <w:r>
        <w:rPr>
          <w:rFonts w:hint="default" w:ascii="Times New Roman" w:hAnsi="Times New Roman" w:eastAsia="仿宋_GB2312" w:cs="Times New Roman"/>
          <w:b w:val="0"/>
          <w:i w:val="0"/>
          <w:caps w:val="0"/>
          <w:color w:val="000000"/>
          <w:spacing w:val="0"/>
          <w:sz w:val="32"/>
          <w:szCs w:val="32"/>
          <w:shd w:val="clear" w:fill="FFFFFF"/>
          <w:lang w:val="en-US" w:eastAsia="zh-CN"/>
        </w:rPr>
        <w:t>(吉政厅函〔2021〕20号)</w:t>
      </w:r>
      <w:r>
        <w:rPr>
          <w:rFonts w:hint="default" w:ascii="Times New Roman" w:hAnsi="Times New Roman" w:eastAsia="仿宋_GB2312" w:cs="Times New Roman"/>
          <w:b w:val="0"/>
          <w:i w:val="0"/>
          <w:caps w:val="0"/>
          <w:color w:val="000000"/>
          <w:spacing w:val="0"/>
          <w:sz w:val="32"/>
          <w:szCs w:val="32"/>
          <w:shd w:val="clear" w:fill="FFFFFF"/>
        </w:rPr>
        <w:t>有关规定，按照</w:t>
      </w:r>
      <w:r>
        <w:rPr>
          <w:rFonts w:hint="default" w:ascii="Times New Roman" w:hAnsi="Times New Roman" w:eastAsia="仿宋_GB2312" w:cs="Times New Roman"/>
          <w:b w:val="0"/>
          <w:i w:val="0"/>
          <w:caps w:val="0"/>
          <w:color w:val="000000"/>
          <w:spacing w:val="0"/>
          <w:sz w:val="32"/>
          <w:szCs w:val="32"/>
          <w:shd w:val="clear" w:fill="FFFFFF"/>
          <w:lang w:eastAsia="zh-CN"/>
        </w:rPr>
        <w:t>县</w:t>
      </w:r>
      <w:r>
        <w:rPr>
          <w:rFonts w:hint="default" w:ascii="Times New Roman" w:hAnsi="Times New Roman" w:eastAsia="仿宋_GB2312" w:cs="Times New Roman"/>
          <w:b w:val="0"/>
          <w:i w:val="0"/>
          <w:caps w:val="0"/>
          <w:color w:val="000000"/>
          <w:spacing w:val="0"/>
          <w:sz w:val="32"/>
          <w:szCs w:val="32"/>
          <w:shd w:val="clear" w:fill="FFFFFF"/>
        </w:rPr>
        <w:t>委、</w:t>
      </w:r>
      <w:r>
        <w:rPr>
          <w:rFonts w:hint="default" w:ascii="Times New Roman" w:hAnsi="Times New Roman" w:eastAsia="仿宋_GB2312" w:cs="Times New Roman"/>
          <w:b w:val="0"/>
          <w:i w:val="0"/>
          <w:caps w:val="0"/>
          <w:color w:val="000000"/>
          <w:spacing w:val="0"/>
          <w:sz w:val="32"/>
          <w:szCs w:val="32"/>
          <w:shd w:val="clear" w:fill="FFFFFF"/>
          <w:lang w:eastAsia="zh-CN"/>
        </w:rPr>
        <w:t>县</w:t>
      </w:r>
      <w:r>
        <w:rPr>
          <w:rFonts w:hint="default" w:ascii="Times New Roman" w:hAnsi="Times New Roman" w:eastAsia="仿宋_GB2312" w:cs="Times New Roman"/>
          <w:b w:val="0"/>
          <w:i w:val="0"/>
          <w:caps w:val="0"/>
          <w:color w:val="000000"/>
          <w:spacing w:val="0"/>
          <w:sz w:val="32"/>
          <w:szCs w:val="32"/>
          <w:shd w:val="clear" w:fill="FFFFFF"/>
        </w:rPr>
        <w:t>政府的工作部署，积极主动做好政务公开工作，取得了</w:t>
      </w:r>
      <w:r>
        <w:rPr>
          <w:rFonts w:hint="default" w:ascii="Times New Roman" w:hAnsi="Times New Roman" w:eastAsia="仿宋_GB2312" w:cs="Times New Roman"/>
          <w:b w:val="0"/>
          <w:i w:val="0"/>
          <w:caps w:val="0"/>
          <w:color w:val="000000"/>
          <w:spacing w:val="0"/>
          <w:sz w:val="32"/>
          <w:szCs w:val="32"/>
          <w:shd w:val="clear" w:fill="FFFFFF"/>
          <w:lang w:eastAsia="zh-CN"/>
        </w:rPr>
        <w:t>良</w:t>
      </w:r>
      <w:r>
        <w:rPr>
          <w:rFonts w:hint="default" w:ascii="Times New Roman" w:hAnsi="Times New Roman" w:eastAsia="仿宋_GB2312" w:cs="Times New Roman"/>
          <w:b w:val="0"/>
          <w:i w:val="0"/>
          <w:caps w:val="0"/>
          <w:color w:val="000000"/>
          <w:spacing w:val="0"/>
          <w:sz w:val="32"/>
          <w:szCs w:val="32"/>
          <w:shd w:val="clear" w:fill="FFFFFF"/>
        </w:rPr>
        <w:t>好成效</w:t>
      </w:r>
      <w:r>
        <w:rPr>
          <w:rFonts w:hint="default" w:ascii="Times New Roman" w:hAnsi="Times New Roman" w:eastAsia="仿宋_GB2312" w:cs="Times New Roman"/>
          <w:b w:val="0"/>
          <w:i w:val="0"/>
          <w:caps w:val="0"/>
          <w:color w:val="000000"/>
          <w:spacing w:val="0"/>
          <w:sz w:val="32"/>
          <w:szCs w:val="32"/>
          <w:shd w:val="clear" w:fill="FFFFFF"/>
          <w:lang w:eastAsia="zh-CN"/>
        </w:rPr>
        <w:t>，</w:t>
      </w:r>
      <w:r>
        <w:rPr>
          <w:rFonts w:hint="default" w:ascii="Times New Roman" w:hAnsi="Times New Roman" w:eastAsia="仿宋_GB2312" w:cs="Times New Roman"/>
          <w:b w:val="0"/>
          <w:i w:val="0"/>
          <w:caps w:val="0"/>
          <w:color w:val="000000"/>
          <w:spacing w:val="0"/>
          <w:sz w:val="32"/>
          <w:szCs w:val="32"/>
          <w:shd w:val="clear" w:fill="FFFFFF"/>
        </w:rPr>
        <w:t>现将202</w:t>
      </w:r>
      <w:r>
        <w:rPr>
          <w:rFonts w:hint="default" w:ascii="Times New Roman" w:hAnsi="Times New Roman" w:eastAsia="仿宋_GB2312" w:cs="Times New Roman"/>
          <w:b w:val="0"/>
          <w:i w:val="0"/>
          <w:caps w:val="0"/>
          <w:color w:val="000000"/>
          <w:spacing w:val="0"/>
          <w:sz w:val="32"/>
          <w:szCs w:val="32"/>
          <w:shd w:val="clear" w:fill="FFFFFF"/>
          <w:lang w:val="en-US" w:eastAsia="zh-CN"/>
        </w:rPr>
        <w:t>3</w:t>
      </w:r>
      <w:r>
        <w:rPr>
          <w:rFonts w:hint="default" w:ascii="Times New Roman" w:hAnsi="Times New Roman" w:eastAsia="仿宋_GB2312" w:cs="Times New Roman"/>
          <w:b w:val="0"/>
          <w:i w:val="0"/>
          <w:caps w:val="0"/>
          <w:color w:val="000000"/>
          <w:spacing w:val="0"/>
          <w:sz w:val="32"/>
          <w:szCs w:val="32"/>
          <w:shd w:val="clear" w:fill="FFFFFF"/>
        </w:rPr>
        <w:t>年度政务信息公开</w:t>
      </w:r>
      <w:r>
        <w:rPr>
          <w:rFonts w:hint="default" w:ascii="Times New Roman" w:hAnsi="Times New Roman" w:eastAsia="仿宋_GB2312" w:cs="Times New Roman"/>
          <w:b w:val="0"/>
          <w:i w:val="0"/>
          <w:caps w:val="0"/>
          <w:color w:val="000000"/>
          <w:spacing w:val="0"/>
          <w:sz w:val="32"/>
          <w:szCs w:val="32"/>
          <w:shd w:val="clear" w:fill="FFFFFF"/>
          <w:lang w:eastAsia="zh-CN"/>
        </w:rPr>
        <w:t>年度报告</w:t>
      </w:r>
      <w:r>
        <w:rPr>
          <w:rFonts w:hint="default" w:ascii="Times New Roman" w:hAnsi="Times New Roman" w:eastAsia="仿宋_GB2312" w:cs="Times New Roman"/>
          <w:b w:val="0"/>
          <w:i w:val="0"/>
          <w:caps w:val="0"/>
          <w:color w:val="000000"/>
          <w:spacing w:val="0"/>
          <w:sz w:val="32"/>
          <w:szCs w:val="32"/>
          <w:shd w:val="clear" w:fill="FFFFFF"/>
        </w:rPr>
        <w:t>予以公布：</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6"/>
        <w:textAlignment w:val="auto"/>
        <w:rPr>
          <w:rFonts w:hint="default" w:ascii="Times New Roman" w:hAnsi="Times New Roman" w:eastAsia="黑体" w:cs="Times New Roman"/>
        </w:rPr>
      </w:pPr>
      <w:r>
        <w:rPr>
          <w:rFonts w:hint="default" w:ascii="Times New Roman" w:hAnsi="Times New Roman" w:eastAsia="黑体" w:cs="Times New Roman"/>
          <w:spacing w:val="0"/>
          <w:sz w:val="31"/>
          <w:szCs w:val="31"/>
          <w:shd w:val="clear" w:fill="FFFFFF"/>
        </w:rPr>
        <w:t>一、总体情况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残联坚持以习近平新时代中国特色社会主义思想为指导，认真贯彻落实《政府信息公开条例》和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的各项</w:t>
      </w:r>
      <w:r>
        <w:rPr>
          <w:rFonts w:hint="default" w:ascii="Times New Roman" w:hAnsi="Times New Roman" w:eastAsia="仿宋_GB2312" w:cs="Times New Roman"/>
          <w:sz w:val="32"/>
          <w:szCs w:val="32"/>
        </w:rPr>
        <w:t>决策部署，围绕残联中心工作和残疾人关切，以公开促规范，以公开促落实，以公开优服务，着力打造服务型单位，进一步提升信息公开实效。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6"/>
        <w:textAlignment w:val="auto"/>
        <w:rPr>
          <w:rFonts w:hint="default" w:ascii="Times New Roman" w:hAnsi="Times New Roman" w:eastAsia="仿宋_GB2312" w:cs="Times New Roman"/>
          <w:sz w:val="31"/>
          <w:szCs w:val="31"/>
          <w:lang w:val="en-US" w:eastAsia="zh-CN"/>
        </w:rPr>
      </w:pPr>
      <w:r>
        <w:rPr>
          <w:rFonts w:hint="default" w:ascii="Times New Roman" w:hAnsi="Times New Roman" w:eastAsia="楷体_GB2312" w:cs="Times New Roman"/>
          <w:sz w:val="32"/>
          <w:szCs w:val="32"/>
        </w:rPr>
        <w:t>（一）主动公开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1"/>
          <w:szCs w:val="31"/>
        </w:rPr>
        <w:t>我单位对政务公开工作高度重视，与其他重点工作同谋划、同部署、同推进、同检查、同落实。按照省</w:t>
      </w:r>
      <w:r>
        <w:rPr>
          <w:rFonts w:hint="default"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rPr>
        <w:t>市</w:t>
      </w:r>
      <w:r>
        <w:rPr>
          <w:rFonts w:hint="default" w:ascii="Times New Roman" w:hAnsi="Times New Roman" w:eastAsia="仿宋_GB2312" w:cs="Times New Roman"/>
          <w:sz w:val="31"/>
          <w:szCs w:val="31"/>
          <w:lang w:eastAsia="zh-CN"/>
        </w:rPr>
        <w:t>、县政府</w:t>
      </w:r>
      <w:r>
        <w:rPr>
          <w:rFonts w:hint="default" w:ascii="Times New Roman" w:hAnsi="Times New Roman" w:eastAsia="仿宋_GB2312" w:cs="Times New Roman"/>
          <w:sz w:val="31"/>
          <w:szCs w:val="31"/>
        </w:rPr>
        <w:t>工作部署，创新工作形式，</w:t>
      </w:r>
      <w:r>
        <w:rPr>
          <w:rFonts w:hint="default" w:ascii="Times New Roman" w:hAnsi="Times New Roman" w:eastAsia="仿宋_GB2312" w:cs="Times New Roman"/>
          <w:sz w:val="31"/>
          <w:szCs w:val="31"/>
          <w:lang w:eastAsia="zh-CN"/>
        </w:rPr>
        <w:t>改变工作做法，经过不断的创新，</w:t>
      </w:r>
      <w:r>
        <w:rPr>
          <w:rFonts w:hint="default" w:ascii="Times New Roman" w:hAnsi="Times New Roman" w:eastAsia="仿宋_GB2312" w:cs="Times New Roman"/>
          <w:sz w:val="31"/>
          <w:szCs w:val="31"/>
        </w:rPr>
        <w:t>政务工作工作取得了</w:t>
      </w:r>
      <w:r>
        <w:rPr>
          <w:rFonts w:hint="default" w:ascii="Times New Roman" w:hAnsi="Times New Roman" w:eastAsia="仿宋_GB2312" w:cs="Times New Roman"/>
          <w:sz w:val="31"/>
          <w:szCs w:val="31"/>
          <w:lang w:eastAsia="zh-CN"/>
        </w:rPr>
        <w:t>明显</w:t>
      </w:r>
      <w:r>
        <w:rPr>
          <w:rFonts w:hint="default" w:ascii="Times New Roman" w:hAnsi="Times New Roman" w:eastAsia="仿宋_GB2312" w:cs="Times New Roman"/>
          <w:sz w:val="31"/>
          <w:szCs w:val="31"/>
        </w:rPr>
        <w:t>成效。</w:t>
      </w:r>
      <w:r>
        <w:rPr>
          <w:rFonts w:hint="default" w:ascii="Times New Roman" w:hAnsi="Times New Roman" w:eastAsia="仿宋_GB2312" w:cs="Times New Roman"/>
          <w:sz w:val="31"/>
          <w:szCs w:val="31"/>
          <w:lang w:eastAsia="zh-CN"/>
        </w:rPr>
        <w:t>本年度共计发布政务公开信息</w:t>
      </w:r>
      <w:r>
        <w:rPr>
          <w:rFonts w:hint="default" w:ascii="Times New Roman" w:hAnsi="Times New Roman" w:eastAsia="仿宋_GB2312" w:cs="Times New Roman"/>
          <w:sz w:val="31"/>
          <w:szCs w:val="31"/>
          <w:lang w:val="en-US" w:eastAsia="zh-CN"/>
        </w:rPr>
        <w:t>29条，涉及改善民生、社会福利、残疾人康复等规范性文件。</w:t>
      </w:r>
    </w:p>
    <w:p>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76" w:lineRule="exact"/>
        <w:ind w:right="0" w:rightChars="0" w:firstLine="640" w:firstLineChars="200"/>
        <w:textAlignment w:val="auto"/>
        <w:rPr>
          <w:rFonts w:hint="default" w:ascii="Times New Roman" w:hAnsi="Times New Roman" w:eastAsia="仿宋_GB2312" w:cs="Times New Roman"/>
          <w:sz w:val="31"/>
          <w:szCs w:val="31"/>
          <w:lang w:eastAsia="zh-CN"/>
        </w:rPr>
      </w:pP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lang w:eastAsia="zh-CN"/>
        </w:rPr>
        <w:t>组织领导。</w:t>
      </w:r>
      <w:r>
        <w:rPr>
          <w:rFonts w:hint="default" w:ascii="Times New Roman" w:hAnsi="Times New Roman" w:eastAsia="仿宋_GB2312" w:cs="Times New Roman"/>
          <w:sz w:val="31"/>
          <w:szCs w:val="31"/>
          <w:lang w:eastAsia="zh-CN"/>
        </w:rPr>
        <w:t>建立信息公开领导小组，明确分管领导和具体经办人，压实责任，提升工作细致度；制定政务公开制度，提高政务公开水平，常态化学习信息公开文件，提升机关人员信息公开敏感性，做到“应公开尽公开”。</w:t>
      </w:r>
    </w:p>
    <w:p>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76" w:lineRule="exact"/>
        <w:ind w:right="0" w:rightChars="0" w:firstLine="620" w:firstLineChars="200"/>
        <w:textAlignment w:val="auto"/>
        <w:rPr>
          <w:rFonts w:hint="default" w:ascii="Times New Roman" w:hAnsi="Times New Roman" w:eastAsia="仿宋_GB2312" w:cs="Times New Roman"/>
          <w:sz w:val="31"/>
          <w:szCs w:val="31"/>
          <w:lang w:eastAsia="zh-CN"/>
        </w:rPr>
      </w:pPr>
      <w:r>
        <w:rPr>
          <w:rFonts w:hint="default" w:ascii="Times New Roman" w:hAnsi="Times New Roman" w:eastAsia="楷体_GB2312" w:cs="Times New Roman"/>
          <w:sz w:val="31"/>
          <w:szCs w:val="31"/>
          <w:lang w:eastAsia="zh-CN"/>
        </w:rPr>
        <w:t>（三）监督保障。</w:t>
      </w:r>
      <w:r>
        <w:rPr>
          <w:rFonts w:hint="default" w:ascii="Times New Roman" w:hAnsi="Times New Roman" w:eastAsia="仿宋_GB2312" w:cs="Times New Roman"/>
          <w:sz w:val="31"/>
          <w:szCs w:val="31"/>
          <w:lang w:eastAsia="zh-CN"/>
        </w:rPr>
        <w:t>严格按照相关工作要求</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做好政务信息公开内容的补充以及已公开内容的修改</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按要求做到常规性工作定期公开</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临时性工作随时公开</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固定性工作长期公开。加强对公开信息排版、错别字、敏感词汇、更新时间的监管，不断提高信息公开质量，加强内容保障，提高政务公开工作信息化集中化水平，</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4</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4</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bl>
    <w:p>
      <w:pPr>
        <w:keepNext w:val="0"/>
        <w:keepLines w:val="0"/>
        <w:pageBreakBefore w:val="0"/>
        <w:numPr>
          <w:ilvl w:val="0"/>
          <w:numId w:val="1"/>
        </w:numPr>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收到和处理政府信息公开申请情况</w:t>
      </w:r>
    </w:p>
    <w:tbl>
      <w:tblPr>
        <w:tblStyle w:val="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楷体" w:cs="Times New Roman"/>
                <w:kern w:val="0"/>
                <w:sz w:val="20"/>
                <w:szCs w:val="20"/>
                <w:lang w:bidi="ar"/>
              </w:rPr>
              <w:t>（本列数据的勾稽关系为：第一项加第二项之和，等于第三项加第四项之和）</w:t>
            </w:r>
          </w:p>
        </w:tc>
        <w:tc>
          <w:tcPr>
            <w:tcW w:w="4895" w:type="dxa"/>
            <w:gridSpan w:val="7"/>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685" w:type="dxa"/>
            <w:vMerge w:val="restart"/>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自然人</w:t>
            </w:r>
          </w:p>
        </w:tc>
        <w:tc>
          <w:tcPr>
            <w:tcW w:w="3579" w:type="dxa"/>
            <w:gridSpan w:val="5"/>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法人或其他组织</w:t>
            </w:r>
          </w:p>
        </w:tc>
        <w:tc>
          <w:tcPr>
            <w:tcW w:w="631" w:type="dxa"/>
            <w:vMerge w:val="restart"/>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68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696" w:type="dxa"/>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商业企业</w:t>
            </w:r>
          </w:p>
        </w:tc>
        <w:tc>
          <w:tcPr>
            <w:tcW w:w="729" w:type="dxa"/>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科研机构</w:t>
            </w:r>
          </w:p>
        </w:tc>
        <w:tc>
          <w:tcPr>
            <w:tcW w:w="707" w:type="dxa"/>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社会公益组织</w:t>
            </w:r>
          </w:p>
        </w:tc>
        <w:tc>
          <w:tcPr>
            <w:tcW w:w="762" w:type="dxa"/>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法律服务机构</w:t>
            </w:r>
          </w:p>
        </w:tc>
        <w:tc>
          <w:tcPr>
            <w:tcW w:w="685" w:type="dxa"/>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其他</w:t>
            </w:r>
          </w:p>
        </w:tc>
        <w:tc>
          <w:tcPr>
            <w:tcW w:w="631"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一、本年新收政府信息公开申请数量</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bookmarkStart w:id="0" w:name="_GoBack"/>
            <w:bookmarkEnd w:id="0"/>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二、上年结转政府信息公开申请数量</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kern w:val="0"/>
                <w:sz w:val="20"/>
                <w:szCs w:val="20"/>
                <w:lang w:bidi="ar"/>
              </w:rPr>
            </w:pPr>
          </w:p>
          <w:p>
            <w:pPr>
              <w:keepNext w:val="0"/>
              <w:keepLines w:val="0"/>
              <w:pageBreakBefore w:val="0"/>
              <w:widowControl/>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三、本年度办理结果</w:t>
            </w:r>
          </w:p>
        </w:tc>
        <w:tc>
          <w:tcPr>
            <w:tcW w:w="3466" w:type="dxa"/>
            <w:gridSpan w:val="2"/>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（一）予以公开</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3466" w:type="dxa"/>
            <w:gridSpan w:val="2"/>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（二）部分公开</w:t>
            </w:r>
            <w:r>
              <w:rPr>
                <w:rFonts w:hint="default" w:ascii="Times New Roman" w:hAnsi="Times New Roman" w:eastAsia="楷体" w:cs="Times New Roman"/>
                <w:kern w:val="0"/>
                <w:sz w:val="20"/>
                <w:szCs w:val="20"/>
                <w:lang w:bidi="ar"/>
              </w:rPr>
              <w:t>（区分处理的，只计这一情形，不计其他情形）</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restart"/>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（三）不予公开</w:t>
            </w: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1.属于国家秘密</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2.其他法律行政法规禁止公开</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3.危及“三安全一稳定”</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4.保护第三方合法权益</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5.属于三类内部事务信息</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6.属于四类过程性信息</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7.属于行政执法案卷</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8.属于行政查询事项</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restart"/>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（四）无法提供</w:t>
            </w: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1.本机关不掌握相关政府信息</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2.没有现成信息需要另行制作</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3.补正后申请内容仍不明确</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restart"/>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（五）不予处理</w:t>
            </w: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1.信访举报投诉类申请</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2.重复申请</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3.要求提供公开出版物</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4.无正当理由大量反复申请</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5.要求行政机关确认或重新出具已获取信息</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restart"/>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（六）其他处理</w:t>
            </w: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1.申请人无正当理由逾期不补正、行政机关不再处理其政府信息公开申请</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2.申请人逾期未按收费通知要求缴纳费用、行政机关不再处理其政府信息公开申请</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815"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0"/>
                <w:szCs w:val="20"/>
                <w:lang w:bidi="ar"/>
              </w:rPr>
              <w:t>3.其他</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p>
        </w:tc>
        <w:tc>
          <w:tcPr>
            <w:tcW w:w="3466" w:type="dxa"/>
            <w:gridSpan w:val="2"/>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（七）总计</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keepNext w:val="0"/>
              <w:keepLines w:val="0"/>
              <w:pageBreakBefore w:val="0"/>
              <w:kinsoku/>
              <w:wordWrap/>
              <w:overflowPunct/>
              <w:topLinePunct w:val="0"/>
              <w:autoSpaceDN/>
              <w:bidi w:val="0"/>
              <w:adjustRightInd/>
              <w:snapToGrid/>
              <w:spacing w:line="576"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0"/>
                <w:szCs w:val="20"/>
                <w:lang w:bidi="ar"/>
              </w:rPr>
              <w:t>四、结转下年度继续办理</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96"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29"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07"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762"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85"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c>
          <w:tcPr>
            <w:tcW w:w="631" w:type="dxa"/>
            <w:vAlign w:val="center"/>
          </w:tcPr>
          <w:p>
            <w:pPr>
              <w:keepNext w:val="0"/>
              <w:keepLines w:val="0"/>
              <w:pageBreakBefore w:val="0"/>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0</w:t>
            </w:r>
          </w:p>
        </w:tc>
      </w:tr>
    </w:tbl>
    <w:p>
      <w:pPr>
        <w:keepNext w:val="0"/>
        <w:keepLines w:val="0"/>
        <w:pageBreakBefore w:val="0"/>
        <w:numPr>
          <w:ilvl w:val="0"/>
          <w:numId w:val="1"/>
        </w:numPr>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宋体" w:cs="Times New Roman"/>
          <w:b/>
          <w:bCs/>
          <w:sz w:val="32"/>
          <w:szCs w:val="32"/>
        </w:rPr>
      </w:pPr>
      <w:r>
        <w:rPr>
          <w:rFonts w:hint="default" w:ascii="Times New Roman" w:hAnsi="Times New Roman" w:eastAsia="黑体" w:cs="Times New Roman"/>
          <w:b w:val="0"/>
          <w:bCs w:val="0"/>
          <w:sz w:val="32"/>
          <w:szCs w:val="32"/>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kern w:val="0"/>
                <w:sz w:val="18"/>
                <w:szCs w:val="18"/>
              </w:rPr>
            </w:pPr>
          </w:p>
        </w:tc>
        <w:tc>
          <w:tcPr>
            <w:tcW w:w="59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576" w:lineRule="exact"/>
              <w:jc w:val="left"/>
              <w:textAlignment w:val="auto"/>
              <w:rPr>
                <w:rFonts w:hint="default" w:ascii="Times New Roman" w:hAnsi="Times New Roman" w:eastAsia="宋体" w:cs="Times New Roman"/>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N/>
              <w:bidi w:val="0"/>
              <w:adjustRightInd/>
              <w:snapToGrid/>
              <w:spacing w:line="576"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w:t>
            </w:r>
          </w:p>
        </w:tc>
      </w:tr>
    </w:tbl>
    <w:p>
      <w:pPr>
        <w:keepNext w:val="0"/>
        <w:keepLines w:val="0"/>
        <w:pageBreakBefore w:val="0"/>
        <w:kinsoku/>
        <w:wordWrap/>
        <w:overflowPunct/>
        <w:topLinePunct w:val="0"/>
        <w:autoSpaceDN/>
        <w:bidi w:val="0"/>
        <w:adjustRightInd/>
        <w:snapToGrid/>
        <w:spacing w:line="576" w:lineRule="exact"/>
        <w:ind w:firstLine="643"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b/>
          <w:bCs/>
          <w:sz w:val="32"/>
          <w:szCs w:val="32"/>
        </w:rPr>
        <w:t>五、存在的主要问题及改进情况</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政府信息公开工作方面，我们明确责任，扎实推进，取得了一定成效。但也存在一些问题，主要有：一是政府信息公开项目还需进一步完善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公开内容还需进一步扩大</w:t>
      </w:r>
      <w:r>
        <w:rPr>
          <w:rFonts w:hint="eastAsia" w:ascii="Times New Roman" w:hAnsi="Times New Roman" w:eastAsia="仿宋_GB2312" w:cs="Times New Roman"/>
          <w:sz w:val="32"/>
          <w:szCs w:val="32"/>
          <w:lang w:eastAsia="zh-CN"/>
        </w:rPr>
        <w:t>范围</w:t>
      </w:r>
      <w:r>
        <w:rPr>
          <w:rFonts w:hint="default" w:ascii="Times New Roman" w:hAnsi="Times New Roman" w:eastAsia="仿宋_GB2312" w:cs="Times New Roman"/>
          <w:sz w:val="32"/>
          <w:szCs w:val="32"/>
        </w:rPr>
        <w:t>；二是一些群众关心的热点、难点等重点公开的内容及公开渠道还需进一步完善。</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我们将有针对的加强薄弱环节的建设，积极推进政府信息公开工作向深度发展。对残疾人关心的热点、重点问题，合理分类，通过专栏形式发布相关信息，不断提高政府信息的时效性和专业性，进一步提高我单位政府信息公开的水平和质量，做到信息公开经常化、制度化、规范化。</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val="0"/>
        <w:overflowPunct/>
        <w:topLinePunct w:val="0"/>
        <w:autoSpaceDN/>
        <w:bidi w:val="0"/>
        <w:adjustRightInd/>
        <w:snapToGrid/>
        <w:spacing w:line="576"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永吉县残疾人联合会</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val="0"/>
        <w:overflowPunct/>
        <w:topLinePunct w:val="0"/>
        <w:autoSpaceDN/>
        <w:bidi w:val="0"/>
        <w:adjustRightInd/>
        <w:snapToGrid/>
        <w:spacing w:line="576"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2024年2月26日     </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DIxZDMyMTkxODUwNzcxODE2OTYwYzJmOTliM2MifQ=="/>
  </w:docVars>
  <w:rsids>
    <w:rsidRoot w:val="00000000"/>
    <w:rsid w:val="00066A99"/>
    <w:rsid w:val="04CE11B9"/>
    <w:rsid w:val="09354781"/>
    <w:rsid w:val="094255E8"/>
    <w:rsid w:val="0983332C"/>
    <w:rsid w:val="0A1D366F"/>
    <w:rsid w:val="0C794484"/>
    <w:rsid w:val="16CA33D4"/>
    <w:rsid w:val="1B601C8B"/>
    <w:rsid w:val="1C57790E"/>
    <w:rsid w:val="20330EE3"/>
    <w:rsid w:val="20DE357A"/>
    <w:rsid w:val="23AC6024"/>
    <w:rsid w:val="29E2266D"/>
    <w:rsid w:val="2B1803C1"/>
    <w:rsid w:val="2DAD3B63"/>
    <w:rsid w:val="2EFF3AD7"/>
    <w:rsid w:val="2FB9045A"/>
    <w:rsid w:val="34B128F9"/>
    <w:rsid w:val="36A04B2A"/>
    <w:rsid w:val="4053755C"/>
    <w:rsid w:val="42EF48E0"/>
    <w:rsid w:val="457E0411"/>
    <w:rsid w:val="46696E2A"/>
    <w:rsid w:val="4AD54756"/>
    <w:rsid w:val="4C0A12CF"/>
    <w:rsid w:val="4D600EC9"/>
    <w:rsid w:val="4DB27309"/>
    <w:rsid w:val="4FBE21CE"/>
    <w:rsid w:val="52A336A2"/>
    <w:rsid w:val="52E3080D"/>
    <w:rsid w:val="52FE479B"/>
    <w:rsid w:val="53832D10"/>
    <w:rsid w:val="54075574"/>
    <w:rsid w:val="54B54386"/>
    <w:rsid w:val="56C07E13"/>
    <w:rsid w:val="56F563A5"/>
    <w:rsid w:val="571915F2"/>
    <w:rsid w:val="571A7074"/>
    <w:rsid w:val="5B6659D1"/>
    <w:rsid w:val="5C474772"/>
    <w:rsid w:val="5E5608DB"/>
    <w:rsid w:val="6238389F"/>
    <w:rsid w:val="63F56A0D"/>
    <w:rsid w:val="6421269A"/>
    <w:rsid w:val="64AE1302"/>
    <w:rsid w:val="699762C9"/>
    <w:rsid w:val="6AA716B4"/>
    <w:rsid w:val="6C55074B"/>
    <w:rsid w:val="6CE15670"/>
    <w:rsid w:val="6DDA0547"/>
    <w:rsid w:val="6F5A1CBD"/>
    <w:rsid w:val="7389136C"/>
    <w:rsid w:val="740530F8"/>
    <w:rsid w:val="788D5058"/>
    <w:rsid w:val="7B9863F5"/>
    <w:rsid w:val="7F8B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2023-12-15T04:28:00Z</dcterms:created>
  <dc:creator>Administrator</dc:creator>
  <cp:lastModifiedBy>Administrator</cp:lastModifiedBy>
  <dcterms:modified xsi:type="dcterms:W3CDTF">2024-02-26T02:18:51Z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1C8D75A87EC8495B8843028EB517FF53_13</vt:lpwstr>
  </property>
</Properties>
</file>